
<file path=[Content_Types].xml><?xml version="1.0" encoding="utf-8"?>
<Types xmlns="http://schemas.openxmlformats.org/package/2006/content-types">
  <Override PartName="/customXml/itemProps2.xml" ContentType="application/vnd.openxmlformats-officedocument.customXmlProperti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51F" w:rsidRDefault="00892FF3">
      <w:pPr>
        <w:rPr>
          <w:rFonts w:ascii="Arial" w:hAnsi="Arial" w:cs="Arial"/>
          <w:b/>
          <w:i/>
          <w:sz w:val="22"/>
          <w:szCs w:val="22"/>
        </w:rPr>
      </w:pPr>
      <w:r>
        <w:rPr>
          <w:rFonts w:ascii="Arial" w:eastAsia="MS Mincho" w:hAnsi="Arial" w:cs="Arial"/>
          <w:b/>
          <w:sz w:val="22"/>
          <w:szCs w:val="22"/>
        </w:rPr>
        <w:t>3GPP TSG RAN WG1 Meeting #89</w:t>
      </w:r>
      <w:r>
        <w:rPr>
          <w:rFonts w:ascii="Arial" w:eastAsia="宋体" w:hAnsi="Arial" w:cs="Arial" w:hint="eastAsia"/>
          <w:b/>
          <w:sz w:val="22"/>
          <w:szCs w:val="22"/>
          <w:lang w:eastAsia="zh-CN"/>
        </w:rPr>
        <w:tab/>
      </w:r>
      <w:r>
        <w:rPr>
          <w:rFonts w:ascii="Arial" w:eastAsia="宋体" w:hAnsi="Arial" w:cs="Arial" w:hint="eastAsia"/>
          <w:b/>
          <w:sz w:val="22"/>
          <w:szCs w:val="22"/>
          <w:lang w:eastAsia="zh-CN"/>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eastAsia="宋体" w:hAnsi="Arial" w:cs="Arial" w:hint="eastAsia"/>
          <w:b/>
          <w:sz w:val="22"/>
          <w:szCs w:val="22"/>
          <w:lang w:eastAsia="zh-CN"/>
        </w:rPr>
        <w:t xml:space="preserve">          </w:t>
      </w:r>
      <w:r>
        <w:rPr>
          <w:rFonts w:ascii="Arial" w:hAnsi="Arial" w:cs="Arial"/>
          <w:b/>
          <w:sz w:val="22"/>
          <w:szCs w:val="22"/>
        </w:rPr>
        <w:t>R1-1707191</w:t>
      </w:r>
    </w:p>
    <w:p w:rsidR="001E751F" w:rsidRDefault="00892FF3">
      <w:pPr>
        <w:spacing w:line="480" w:lineRule="auto"/>
        <w:rPr>
          <w:rFonts w:ascii="Arial" w:eastAsia="宋体" w:hAnsi="Arial" w:cs="Arial"/>
          <w:b/>
          <w:sz w:val="22"/>
          <w:szCs w:val="22"/>
          <w:lang w:eastAsia="zh-CN"/>
        </w:rPr>
      </w:pPr>
      <w:r>
        <w:rPr>
          <w:rFonts w:ascii="Arial" w:hAnsi="Arial" w:cs="Arial"/>
          <w:b/>
          <w:sz w:val="22"/>
          <w:szCs w:val="22"/>
        </w:rPr>
        <w:t>Hangzhou, China, 15</w:t>
      </w:r>
      <w:r>
        <w:rPr>
          <w:rFonts w:ascii="Arial" w:hAnsi="Arial" w:cs="Arial"/>
          <w:b/>
          <w:sz w:val="22"/>
          <w:szCs w:val="22"/>
          <w:vertAlign w:val="superscript"/>
        </w:rPr>
        <w:t>th</w:t>
      </w:r>
      <w:r>
        <w:rPr>
          <w:rFonts w:ascii="Arial" w:hAnsi="Arial" w:cs="Arial"/>
          <w:b/>
          <w:sz w:val="22"/>
          <w:szCs w:val="22"/>
        </w:rPr>
        <w:t xml:space="preserve"> - 19</w:t>
      </w:r>
      <w:r>
        <w:rPr>
          <w:rFonts w:ascii="Arial" w:hAnsi="Arial" w:cs="Arial"/>
          <w:b/>
          <w:sz w:val="22"/>
          <w:szCs w:val="22"/>
          <w:vertAlign w:val="superscript"/>
        </w:rPr>
        <w:t>th</w:t>
      </w:r>
      <w:r>
        <w:rPr>
          <w:rFonts w:ascii="Arial" w:hAnsi="Arial" w:cs="Arial"/>
          <w:b/>
          <w:sz w:val="22"/>
          <w:szCs w:val="22"/>
        </w:rPr>
        <w:t xml:space="preserve"> May 2017</w:t>
      </w:r>
    </w:p>
    <w:p w:rsidR="001E751F" w:rsidRDefault="00892FF3">
      <w:pPr>
        <w:rPr>
          <w:rFonts w:ascii="Arial" w:hAnsi="Arial" w:cs="Arial"/>
          <w:b/>
          <w:sz w:val="22"/>
          <w:szCs w:val="22"/>
        </w:rPr>
      </w:pPr>
      <w:r>
        <w:rPr>
          <w:rFonts w:ascii="Arial" w:hAnsi="Arial" w:cs="Arial"/>
          <w:b/>
          <w:sz w:val="22"/>
          <w:szCs w:val="22"/>
        </w:rPr>
        <w:t xml:space="preserve">Title: </w:t>
      </w:r>
      <w:bookmarkStart w:id="0" w:name="Title"/>
      <w:bookmarkEnd w:id="0"/>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hint="eastAsia"/>
          <w:b/>
          <w:sz w:val="22"/>
          <w:szCs w:val="22"/>
        </w:rPr>
        <w:t xml:space="preserve">NR scheduling and HARQ for supporting CA/DC </w:t>
      </w:r>
    </w:p>
    <w:p w:rsidR="001E751F" w:rsidRDefault="00892FF3">
      <w:pPr>
        <w:rPr>
          <w:rFonts w:ascii="Arial" w:hAnsi="Arial" w:cs="Arial"/>
          <w:b/>
          <w:sz w:val="22"/>
          <w:szCs w:val="22"/>
        </w:rPr>
      </w:pPr>
      <w:r>
        <w:rPr>
          <w:rFonts w:ascii="Arial" w:eastAsia="MS Mincho" w:hAnsi="Arial" w:cs="Arial"/>
          <w:b/>
          <w:sz w:val="22"/>
          <w:szCs w:val="22"/>
        </w:rPr>
        <w:t xml:space="preserve">Source:  </w:t>
      </w:r>
      <w:r>
        <w:rPr>
          <w:rFonts w:ascii="Arial" w:eastAsia="MS Mincho" w:hAnsi="Arial" w:cs="Arial"/>
          <w:b/>
          <w:sz w:val="22"/>
          <w:szCs w:val="22"/>
        </w:rPr>
        <w:tab/>
      </w:r>
      <w:r>
        <w:rPr>
          <w:rFonts w:ascii="Arial" w:eastAsia="MS Mincho" w:hAnsi="Arial" w:cs="Arial"/>
          <w:b/>
          <w:sz w:val="22"/>
          <w:szCs w:val="22"/>
        </w:rPr>
        <w:tab/>
      </w:r>
      <w:r>
        <w:rPr>
          <w:rFonts w:ascii="Arial" w:hAnsi="Arial" w:cs="Arial"/>
          <w:b/>
          <w:sz w:val="22"/>
          <w:szCs w:val="22"/>
        </w:rPr>
        <w:t>ZTE</w:t>
      </w:r>
    </w:p>
    <w:p w:rsidR="001E751F" w:rsidRDefault="00892FF3">
      <w:pPr>
        <w:rPr>
          <w:rFonts w:ascii="Arial" w:hAnsi="Arial" w:cs="Arial"/>
          <w:b/>
          <w:sz w:val="22"/>
          <w:szCs w:val="22"/>
        </w:rPr>
      </w:pPr>
      <w:r>
        <w:rPr>
          <w:rFonts w:ascii="Arial" w:hAnsi="Arial" w:cs="Arial"/>
          <w:b/>
          <w:sz w:val="22"/>
          <w:szCs w:val="22"/>
        </w:rPr>
        <w:t xml:space="preserve">Agenda Item: </w:t>
      </w:r>
      <w:bookmarkStart w:id="1" w:name="Source"/>
      <w:bookmarkEnd w:id="1"/>
      <w:r>
        <w:rPr>
          <w:rFonts w:ascii="Arial" w:hAnsi="Arial" w:cs="Arial"/>
          <w:b/>
          <w:sz w:val="22"/>
          <w:szCs w:val="22"/>
        </w:rPr>
        <w:tab/>
      </w:r>
      <w:r>
        <w:rPr>
          <w:rFonts w:ascii="Arial" w:hAnsi="Arial" w:cs="Arial" w:hint="eastAsia"/>
          <w:b/>
          <w:sz w:val="22"/>
          <w:szCs w:val="22"/>
        </w:rPr>
        <w:t>7.1.3.</w:t>
      </w:r>
      <w:r>
        <w:rPr>
          <w:rFonts w:ascii="Arial" w:hAnsi="Arial" w:cs="Arial"/>
          <w:b/>
          <w:sz w:val="22"/>
          <w:szCs w:val="22"/>
        </w:rPr>
        <w:t>4</w:t>
      </w:r>
    </w:p>
    <w:p w:rsidR="001E751F" w:rsidRDefault="00892FF3">
      <w:pPr>
        <w:rPr>
          <w:rFonts w:ascii="Arial" w:hAnsi="Arial" w:cs="Arial"/>
          <w:b/>
          <w:sz w:val="22"/>
          <w:szCs w:val="22"/>
        </w:rPr>
      </w:pPr>
      <w:r>
        <w:rPr>
          <w:rFonts w:ascii="Arial" w:hAnsi="Arial" w:cs="Arial"/>
          <w:b/>
          <w:sz w:val="22"/>
          <w:szCs w:val="22"/>
        </w:rPr>
        <w:t xml:space="preserve">Document for: </w:t>
      </w:r>
      <w:r>
        <w:rPr>
          <w:rFonts w:ascii="Arial" w:hAnsi="Arial" w:cs="Arial"/>
          <w:b/>
          <w:sz w:val="22"/>
          <w:szCs w:val="22"/>
        </w:rPr>
        <w:tab/>
      </w:r>
      <w:bookmarkStart w:id="2" w:name="DocumentFor"/>
      <w:bookmarkEnd w:id="2"/>
      <w:r>
        <w:rPr>
          <w:rFonts w:ascii="Arial" w:hAnsi="Arial" w:cs="Arial"/>
          <w:b/>
          <w:sz w:val="22"/>
          <w:szCs w:val="22"/>
        </w:rPr>
        <w:t>Discussion and Decision</w:t>
      </w:r>
    </w:p>
    <w:p w:rsidR="001E751F" w:rsidRDefault="001E751F">
      <w:pPr>
        <w:pBdr>
          <w:bottom w:val="single" w:sz="4" w:space="1" w:color="auto"/>
        </w:pBdr>
        <w:tabs>
          <w:tab w:val="left" w:pos="2552"/>
        </w:tabs>
        <w:rPr>
          <w:rFonts w:eastAsia="宋体"/>
          <w:lang w:eastAsia="zh-CN"/>
        </w:rPr>
      </w:pPr>
    </w:p>
    <w:p w:rsidR="001E751F" w:rsidRDefault="00892FF3">
      <w:pPr>
        <w:pStyle w:val="Heading1"/>
        <w:spacing w:before="180"/>
        <w:ind w:left="562" w:hanging="562"/>
      </w:pPr>
      <w:r>
        <w:t>Introduction</w:t>
      </w:r>
    </w:p>
    <w:p w:rsidR="001E751F" w:rsidRDefault="001E751F">
      <w:pPr>
        <w:rPr>
          <w:lang w:eastAsia="zh-CN"/>
        </w:rPr>
      </w:pPr>
    </w:p>
    <w:p w:rsidR="001E751F" w:rsidRDefault="00892FF3">
      <w:pPr>
        <w:rPr>
          <w:lang w:eastAsia="zh-CN"/>
        </w:rPr>
      </w:pPr>
      <w:r>
        <w:rPr>
          <w:rFonts w:hint="eastAsia"/>
          <w:lang w:eastAsia="zh-CN"/>
        </w:rPr>
        <w:t>In RAN1#8</w:t>
      </w:r>
      <w:r>
        <w:rPr>
          <w:lang w:eastAsia="zh-CN"/>
        </w:rPr>
        <w:t>8bis</w:t>
      </w:r>
      <w:r>
        <w:rPr>
          <w:rFonts w:hint="eastAsia"/>
          <w:lang w:eastAsia="zh-CN"/>
        </w:rPr>
        <w:t xml:space="preserve"> meeting, </w:t>
      </w:r>
      <w:r>
        <w:rPr>
          <w:lang w:eastAsia="zh-CN"/>
        </w:rPr>
        <w:t xml:space="preserve">some main aspects of </w:t>
      </w:r>
      <w:r>
        <w:rPr>
          <w:rFonts w:hint="eastAsia"/>
          <w:lang w:eastAsia="zh-CN"/>
        </w:rPr>
        <w:t xml:space="preserve">NR </w:t>
      </w:r>
      <w:r>
        <w:rPr>
          <w:lang w:eastAsia="zh-CN"/>
        </w:rPr>
        <w:t xml:space="preserve">CA </w:t>
      </w:r>
      <w:r w:rsidR="00450EBD">
        <w:rPr>
          <w:lang w:eastAsia="zh-CN"/>
        </w:rPr>
        <w:t>are</w:t>
      </w:r>
      <w:r>
        <w:rPr>
          <w:lang w:eastAsia="zh-CN"/>
        </w:rPr>
        <w:t xml:space="preserve"> discussed and agreements</w:t>
      </w:r>
      <w:r>
        <w:rPr>
          <w:rFonts w:hint="eastAsia"/>
          <w:lang w:eastAsia="zh-CN"/>
        </w:rPr>
        <w:t xml:space="preserve"> </w:t>
      </w:r>
      <w:r w:rsidR="0029307F">
        <w:rPr>
          <w:lang w:eastAsia="zh-CN"/>
        </w:rPr>
        <w:t>were</w:t>
      </w:r>
      <w:r>
        <w:rPr>
          <w:rFonts w:hint="eastAsia"/>
          <w:lang w:eastAsia="zh-CN"/>
        </w:rPr>
        <w:t xml:space="preserve"> reached</w:t>
      </w:r>
      <w:r>
        <w:rPr>
          <w:lang w:eastAsia="zh-CN"/>
        </w:rPr>
        <w:t>.</w:t>
      </w:r>
    </w:p>
    <w:p w:rsidR="001E751F" w:rsidRDefault="00892FF3">
      <w:pPr>
        <w:rPr>
          <w:rFonts w:eastAsia="MS Mincho"/>
          <w:iCs/>
          <w:szCs w:val="20"/>
          <w:lang w:eastAsia="ja-JP"/>
        </w:rPr>
      </w:pPr>
      <w:r>
        <w:rPr>
          <w:rFonts w:eastAsia="MS Mincho"/>
          <w:iCs/>
          <w:szCs w:val="20"/>
          <w:highlight w:val="green"/>
          <w:lang w:eastAsia="ja-JP"/>
        </w:rPr>
        <w:t>Agreements</w:t>
      </w:r>
      <w:r>
        <w:rPr>
          <w:rFonts w:eastAsia="MS Mincho"/>
          <w:iCs/>
          <w:szCs w:val="20"/>
          <w:lang w:eastAsia="ja-JP"/>
        </w:rPr>
        <w:t>:</w:t>
      </w:r>
    </w:p>
    <w:p w:rsidR="001E751F" w:rsidRDefault="00892FF3">
      <w:pPr>
        <w:numPr>
          <w:ilvl w:val="0"/>
          <w:numId w:val="2"/>
        </w:numPr>
        <w:rPr>
          <w:rFonts w:eastAsia="MS Mincho"/>
          <w:iCs/>
          <w:szCs w:val="20"/>
          <w:lang w:eastAsia="ja-JP"/>
        </w:rPr>
      </w:pPr>
      <w:r>
        <w:rPr>
          <w:rFonts w:eastAsia="MS Mincho"/>
          <w:iCs/>
          <w:szCs w:val="20"/>
          <w:lang w:eastAsia="ja-JP"/>
        </w:rPr>
        <w:t>For carrier aggregation, multiple timing-advance groups are supported</w:t>
      </w:r>
    </w:p>
    <w:p w:rsidR="001E751F" w:rsidRDefault="00892FF3">
      <w:pPr>
        <w:numPr>
          <w:ilvl w:val="1"/>
          <w:numId w:val="2"/>
        </w:numPr>
        <w:rPr>
          <w:rFonts w:eastAsia="MS Mincho"/>
          <w:iCs/>
          <w:szCs w:val="20"/>
          <w:lang w:eastAsia="ja-JP"/>
        </w:rPr>
      </w:pPr>
      <w:r>
        <w:rPr>
          <w:rFonts w:eastAsia="MS Mincho"/>
          <w:iCs/>
          <w:szCs w:val="20"/>
          <w:lang w:eastAsia="ja-JP"/>
        </w:rPr>
        <w:t>FFS: The number of timing advance groups</w:t>
      </w:r>
    </w:p>
    <w:p w:rsidR="001E751F" w:rsidRDefault="00892FF3">
      <w:pPr>
        <w:numPr>
          <w:ilvl w:val="0"/>
          <w:numId w:val="2"/>
        </w:numPr>
        <w:rPr>
          <w:rFonts w:eastAsia="MS Mincho"/>
          <w:iCs/>
          <w:szCs w:val="20"/>
          <w:lang w:eastAsia="ja-JP"/>
        </w:rPr>
      </w:pPr>
      <w:r>
        <w:rPr>
          <w:rFonts w:eastAsia="MS Mincho"/>
          <w:iCs/>
          <w:szCs w:val="20"/>
          <w:lang w:eastAsia="ja-JP"/>
        </w:rPr>
        <w:t xml:space="preserve">For </w:t>
      </w:r>
      <w:r>
        <w:rPr>
          <w:rFonts w:eastAsia="MS Mincho" w:hint="eastAsia"/>
          <w:iCs/>
          <w:szCs w:val="20"/>
          <w:lang w:eastAsia="ja-JP"/>
        </w:rPr>
        <w:t>LTE-NR DC,</w:t>
      </w:r>
      <w:r>
        <w:rPr>
          <w:rFonts w:eastAsia="MS Mincho"/>
          <w:iCs/>
          <w:szCs w:val="20"/>
          <w:lang w:eastAsia="ja-JP"/>
        </w:rPr>
        <w:t xml:space="preserve"> from UE perspective,</w:t>
      </w:r>
    </w:p>
    <w:p w:rsidR="001E751F" w:rsidRDefault="00892FF3">
      <w:pPr>
        <w:numPr>
          <w:ilvl w:val="1"/>
          <w:numId w:val="2"/>
        </w:numPr>
        <w:rPr>
          <w:rFonts w:eastAsia="MS Mincho"/>
          <w:iCs/>
          <w:szCs w:val="20"/>
          <w:lang w:eastAsia="ja-JP"/>
        </w:rPr>
      </w:pPr>
      <w:r>
        <w:rPr>
          <w:rFonts w:eastAsia="MS Mincho"/>
          <w:iCs/>
          <w:szCs w:val="20"/>
          <w:lang w:eastAsia="ja-JP"/>
        </w:rPr>
        <w:t>The deployment scenario that LTE eNB are not synchronized with NR gNB when operating on different and non-overlapping carrier frequencies is supported.</w:t>
      </w:r>
    </w:p>
    <w:p w:rsidR="001E751F" w:rsidRDefault="00892FF3">
      <w:pPr>
        <w:numPr>
          <w:ilvl w:val="1"/>
          <w:numId w:val="2"/>
        </w:numPr>
        <w:rPr>
          <w:rFonts w:eastAsia="MS Mincho"/>
          <w:iCs/>
          <w:szCs w:val="20"/>
          <w:lang w:eastAsia="ja-JP"/>
        </w:rPr>
      </w:pPr>
      <w:r>
        <w:rPr>
          <w:rFonts w:eastAsia="MS Mincho"/>
          <w:iCs/>
          <w:szCs w:val="20"/>
          <w:lang w:eastAsia="ja-JP"/>
        </w:rPr>
        <w:t>The deployment scenario that LTE eNB are synchronized with NR gNB is supported when operating on different and non-overlapping carrier frequencies is supported.</w:t>
      </w:r>
    </w:p>
    <w:p w:rsidR="001E751F" w:rsidRDefault="00892FF3">
      <w:pPr>
        <w:numPr>
          <w:ilvl w:val="0"/>
          <w:numId w:val="2"/>
        </w:numPr>
        <w:rPr>
          <w:rFonts w:eastAsia="MS Mincho"/>
          <w:iCs/>
          <w:szCs w:val="20"/>
          <w:lang w:eastAsia="ja-JP"/>
        </w:rPr>
      </w:pPr>
      <w:r>
        <w:rPr>
          <w:rFonts w:eastAsia="MS Mincho"/>
          <w:iCs/>
          <w:szCs w:val="20"/>
          <w:lang w:eastAsia="ja-JP"/>
        </w:rPr>
        <w:t>For NR-NR DC,</w:t>
      </w:r>
      <w:r>
        <w:rPr>
          <w:rFonts w:eastAsia="MS Mincho" w:hint="eastAsia"/>
          <w:iCs/>
          <w:szCs w:val="20"/>
          <w:lang w:eastAsia="ja-JP"/>
        </w:rPr>
        <w:t xml:space="preserve"> </w:t>
      </w:r>
      <w:r>
        <w:rPr>
          <w:rFonts w:eastAsia="MS Mincho"/>
          <w:iCs/>
          <w:szCs w:val="20"/>
          <w:lang w:eastAsia="ja-JP"/>
        </w:rPr>
        <w:t>from UE perspective,</w:t>
      </w:r>
    </w:p>
    <w:p w:rsidR="001E751F" w:rsidRDefault="00892FF3">
      <w:pPr>
        <w:numPr>
          <w:ilvl w:val="1"/>
          <w:numId w:val="2"/>
        </w:numPr>
        <w:rPr>
          <w:rFonts w:eastAsia="MS Mincho"/>
          <w:iCs/>
          <w:szCs w:val="20"/>
          <w:lang w:eastAsia="ja-JP"/>
        </w:rPr>
      </w:pPr>
      <w:r>
        <w:rPr>
          <w:rFonts w:eastAsia="MS Mincho"/>
          <w:iCs/>
          <w:szCs w:val="20"/>
          <w:lang w:eastAsia="ja-JP"/>
        </w:rPr>
        <w:t>The deployment scenario that one NR gNB are not synchronized with another NR gNB for different cell-groups at least when operating on different and non-overlapping carrier frequencies is supported.</w:t>
      </w:r>
    </w:p>
    <w:p w:rsidR="001E751F" w:rsidRDefault="00892FF3">
      <w:pPr>
        <w:numPr>
          <w:ilvl w:val="1"/>
          <w:numId w:val="2"/>
        </w:numPr>
        <w:rPr>
          <w:rFonts w:eastAsia="MS Mincho"/>
          <w:iCs/>
          <w:szCs w:val="20"/>
          <w:lang w:eastAsia="ja-JP"/>
        </w:rPr>
      </w:pPr>
      <w:r>
        <w:rPr>
          <w:rFonts w:eastAsia="MS Mincho"/>
          <w:iCs/>
          <w:szCs w:val="20"/>
          <w:lang w:eastAsia="ja-JP"/>
        </w:rPr>
        <w:t>The deployment scenario that one NR gNB are synchronized with another NR gNB for different cell-groups at least when operating on different and non-overlapping carrier frequencies is supported.</w:t>
      </w:r>
    </w:p>
    <w:p w:rsidR="001E751F" w:rsidRDefault="00892FF3">
      <w:pPr>
        <w:numPr>
          <w:ilvl w:val="0"/>
          <w:numId w:val="2"/>
        </w:numPr>
        <w:rPr>
          <w:rFonts w:eastAsia="MS Mincho"/>
          <w:iCs/>
          <w:szCs w:val="20"/>
          <w:lang w:eastAsia="ja-JP"/>
        </w:rPr>
      </w:pPr>
      <w:r>
        <w:rPr>
          <w:rFonts w:eastAsia="MS Mincho"/>
          <w:iCs/>
          <w:szCs w:val="20"/>
          <w:lang w:eastAsia="ja-JP"/>
        </w:rPr>
        <w:t>FFS: exact definition of synchronous</w:t>
      </w:r>
    </w:p>
    <w:p w:rsidR="001E751F" w:rsidRDefault="00892FF3">
      <w:pPr>
        <w:numPr>
          <w:ilvl w:val="0"/>
          <w:numId w:val="2"/>
        </w:numPr>
        <w:rPr>
          <w:rFonts w:eastAsia="MS Mincho"/>
          <w:iCs/>
          <w:szCs w:val="20"/>
          <w:lang w:eastAsia="ja-JP"/>
        </w:rPr>
      </w:pPr>
      <w:r>
        <w:rPr>
          <w:rFonts w:eastAsia="MS Mincho"/>
          <w:iCs/>
          <w:szCs w:val="20"/>
          <w:lang w:eastAsia="ja-JP"/>
        </w:rPr>
        <w:t>For LTE-NR/NR-NR DC, scheduling and HARQ mechanisms/procedures between cell-groups are independent.</w:t>
      </w:r>
    </w:p>
    <w:p w:rsidR="001E751F" w:rsidRDefault="00892FF3">
      <w:pPr>
        <w:pStyle w:val="BodyText"/>
      </w:pPr>
      <w:r>
        <w:t>In this contribution further aspects of NR carrier aggregation are discussed.</w:t>
      </w:r>
    </w:p>
    <w:p w:rsidR="001E751F" w:rsidRDefault="00892FF3">
      <w:pPr>
        <w:pStyle w:val="Heading1"/>
        <w:spacing w:before="180"/>
        <w:ind w:left="562" w:hanging="562"/>
        <w:rPr>
          <w:rFonts w:eastAsia="宋体"/>
          <w:lang w:eastAsia="zh-CN"/>
        </w:rPr>
      </w:pPr>
      <w:r>
        <w:t>CA</w:t>
      </w:r>
      <w:r>
        <w:rPr>
          <w:rFonts w:eastAsia="宋体" w:hint="eastAsia"/>
          <w:lang w:eastAsia="zh-CN"/>
        </w:rPr>
        <w:t>/DC</w:t>
      </w:r>
      <w:r>
        <w:t xml:space="preserve"> application scenarios</w:t>
      </w:r>
    </w:p>
    <w:p w:rsidR="001E751F" w:rsidRDefault="00892FF3">
      <w:pPr>
        <w:pStyle w:val="BodyText"/>
        <w:rPr>
          <w:rFonts w:eastAsia="宋体"/>
          <w:iCs/>
          <w:lang w:eastAsia="ja-JP"/>
        </w:rPr>
      </w:pPr>
      <w:r>
        <w:t>At least,</w:t>
      </w:r>
      <w:r>
        <w:rPr>
          <w:iCs/>
          <w:lang w:eastAsia="ja-JP"/>
        </w:rPr>
        <w:t xml:space="preserve"> CA deployment scenarios 1 – 4 of TS 36.300 Section J.1 are supported with equal priority</w:t>
      </w:r>
      <w:r>
        <w:rPr>
          <w:rFonts w:eastAsia="宋体" w:hint="eastAsia"/>
          <w:iCs/>
          <w:lang w:eastAsia="zh-CN"/>
        </w:rPr>
        <w:t xml:space="preserve"> as agreed starting point</w:t>
      </w:r>
      <w:r>
        <w:rPr>
          <w:iCs/>
          <w:lang w:eastAsia="ja-JP"/>
        </w:rPr>
        <w:t xml:space="preserve">. Carrier </w:t>
      </w:r>
      <w:r>
        <w:rPr>
          <w:rFonts w:eastAsia="宋体" w:hint="eastAsia"/>
          <w:iCs/>
          <w:lang w:eastAsia="zh-CN"/>
        </w:rPr>
        <w:t>A</w:t>
      </w:r>
      <w:r>
        <w:rPr>
          <w:iCs/>
          <w:lang w:eastAsia="ja-JP"/>
        </w:rPr>
        <w:t>ggregation</w:t>
      </w:r>
      <w:r>
        <w:rPr>
          <w:rFonts w:eastAsia="宋体" w:hint="eastAsia"/>
          <w:iCs/>
          <w:lang w:eastAsia="zh-CN"/>
        </w:rPr>
        <w:t xml:space="preserve"> or Dual Connectivity </w:t>
      </w:r>
      <w:r>
        <w:rPr>
          <w:iCs/>
          <w:lang w:eastAsia="ja-JP"/>
        </w:rPr>
        <w:t xml:space="preserve">across duplexing schemes </w:t>
      </w:r>
      <w:r>
        <w:rPr>
          <w:rFonts w:hint="eastAsia"/>
          <w:iCs/>
          <w:lang w:eastAsia="ja-JP"/>
        </w:rPr>
        <w:t xml:space="preserve">between carriers </w:t>
      </w:r>
      <w:r>
        <w:rPr>
          <w:rFonts w:eastAsia="宋体" w:hint="eastAsia"/>
          <w:iCs/>
          <w:lang w:eastAsia="zh-CN"/>
        </w:rPr>
        <w:t>can also be</w:t>
      </w:r>
      <w:r>
        <w:rPr>
          <w:iCs/>
          <w:lang w:eastAsia="ja-JP"/>
        </w:rPr>
        <w:t xml:space="preserve"> supported</w:t>
      </w:r>
      <w:r>
        <w:rPr>
          <w:rFonts w:eastAsia="宋体" w:hint="eastAsia"/>
          <w:iCs/>
          <w:lang w:eastAsia="zh-CN"/>
        </w:rPr>
        <w:t>.  Those are scenarios need to be contentiously supported.</w:t>
      </w:r>
    </w:p>
    <w:p w:rsidR="001E751F" w:rsidRDefault="00892FF3">
      <w:pPr>
        <w:pStyle w:val="Heading2"/>
        <w:rPr>
          <w:lang w:eastAsia="zh-CN"/>
        </w:rPr>
      </w:pPr>
      <w:r>
        <w:rPr>
          <w:rFonts w:hint="eastAsia"/>
          <w:lang w:eastAsia="zh-CN"/>
        </w:rPr>
        <w:t>TDD carrier aggregation</w:t>
      </w:r>
    </w:p>
    <w:p w:rsidR="001E751F" w:rsidRDefault="00892FF3" w:rsidP="00B8022F">
      <w:pPr>
        <w:spacing w:afterLines="50"/>
        <w:rPr>
          <w:rFonts w:eastAsia="宋体"/>
          <w:lang w:eastAsia="zh-CN"/>
        </w:rPr>
      </w:pPr>
      <w:r>
        <w:rPr>
          <w:rFonts w:eastAsia="宋体" w:hint="eastAsia"/>
          <w:lang w:eastAsia="zh-CN"/>
        </w:rPr>
        <w:t xml:space="preserve">We </w:t>
      </w:r>
      <w:r>
        <w:t>should consider different TDD</w:t>
      </w:r>
      <w:r>
        <w:rPr>
          <w:rFonts w:eastAsia="宋体" w:hint="eastAsia"/>
          <w:lang w:eastAsia="zh-CN"/>
        </w:rPr>
        <w:t xml:space="preserve"> UL/DL ratios in CA. However, NR is considering more flexible TDD schemes and the UL/DL ratio can be even dynamic. This would require more flexible combination of TDD UL/DL ratio. For NR TDD, the low frequency close to legacy TDD system would have to consider the co-existence issue and the UL/DL ratio may need to be semi-statically configured to match the adjacent TDD systems. However, as the frequency goes higher, more f</w:t>
      </w:r>
      <w:r w:rsidR="0084154A">
        <w:rPr>
          <w:rFonts w:eastAsia="宋体"/>
          <w:lang w:eastAsia="zh-CN"/>
        </w:rPr>
        <w:t>lex</w:t>
      </w:r>
      <w:r>
        <w:rPr>
          <w:rFonts w:eastAsia="宋体" w:hint="eastAsia"/>
          <w:lang w:eastAsia="zh-CN"/>
        </w:rPr>
        <w:t xml:space="preserve">ible TDD interference coordination scheme will be used and the TDD UL/DL will not follow the legacy TDD. This will allow reduction of TDD latency. In SI phase, single carrier TDD does not have a solution for low latency comparable to FDD if same slot duration is used. Even for dynamic TDD in 1 carrier, TDD slot type will be controlled by gNB. gNB will not know the coming of UL data until it received SR. And it can only start to schedule UL data in next slot. </w:t>
      </w:r>
    </w:p>
    <w:p w:rsidR="001E751F" w:rsidRDefault="00892FF3" w:rsidP="00B8022F">
      <w:pPr>
        <w:spacing w:afterLines="50"/>
        <w:rPr>
          <w:szCs w:val="20"/>
        </w:rPr>
      </w:pPr>
      <w:r>
        <w:rPr>
          <w:szCs w:val="20"/>
        </w:rPr>
        <w:t>I</w:t>
      </w:r>
      <w:r>
        <w:rPr>
          <w:rFonts w:hint="eastAsia"/>
          <w:szCs w:val="20"/>
        </w:rPr>
        <w:t xml:space="preserve">n order to </w:t>
      </w:r>
      <w:r>
        <w:rPr>
          <w:szCs w:val="20"/>
        </w:rPr>
        <w:t>allow DL/UL transmission</w:t>
      </w:r>
      <w:r>
        <w:rPr>
          <w:rFonts w:hint="eastAsia"/>
          <w:szCs w:val="20"/>
        </w:rPr>
        <w:t xml:space="preserve"> at any given time</w:t>
      </w:r>
      <w:r>
        <w:rPr>
          <w:szCs w:val="20"/>
        </w:rPr>
        <w:t xml:space="preserve"> upon DL/UL traffic arrival so as to avoid the latency spent in waiting for DL/UL transmission opportunity</w:t>
      </w:r>
      <w:r>
        <w:rPr>
          <w:rFonts w:hint="eastAsia"/>
          <w:szCs w:val="20"/>
        </w:rPr>
        <w:t xml:space="preserve">, a CA based solution can be considered. Figure 1 gives an </w:t>
      </w:r>
      <w:r>
        <w:rPr>
          <w:rFonts w:hint="eastAsia"/>
          <w:szCs w:val="20"/>
        </w:rPr>
        <w:lastRenderedPageBreak/>
        <w:t xml:space="preserve">example. </w:t>
      </w:r>
      <w:r>
        <w:rPr>
          <w:szCs w:val="20"/>
        </w:rPr>
        <w:t xml:space="preserve">In this example, </w:t>
      </w:r>
      <w:r>
        <w:rPr>
          <w:rFonts w:hint="eastAsia"/>
          <w:szCs w:val="20"/>
        </w:rPr>
        <w:t xml:space="preserve">two aggregated TDD </w:t>
      </w:r>
      <w:r>
        <w:rPr>
          <w:szCs w:val="20"/>
        </w:rPr>
        <w:t>carriers in configuration #0 and configuration #1 respectively</w:t>
      </w:r>
      <w:r>
        <w:rPr>
          <w:rFonts w:hint="eastAsia"/>
          <w:szCs w:val="20"/>
        </w:rPr>
        <w:t xml:space="preserve"> are not frame aligned</w:t>
      </w:r>
      <w:r>
        <w:rPr>
          <w:szCs w:val="20"/>
        </w:rPr>
        <w:t xml:space="preserve"> but with</w:t>
      </w:r>
      <w:r>
        <w:rPr>
          <w:rFonts w:hint="eastAsia"/>
          <w:szCs w:val="20"/>
        </w:rPr>
        <w:t xml:space="preserve"> </w:t>
      </w:r>
      <w:r>
        <w:rPr>
          <w:szCs w:val="20"/>
        </w:rPr>
        <w:t>an offset of</w:t>
      </w:r>
      <w:r>
        <w:rPr>
          <w:rFonts w:hint="eastAsia"/>
          <w:szCs w:val="20"/>
        </w:rPr>
        <w:t xml:space="preserve"> 3</w:t>
      </w:r>
      <w:r>
        <w:rPr>
          <w:rFonts w:eastAsia="宋体" w:hint="eastAsia"/>
          <w:szCs w:val="20"/>
          <w:lang w:eastAsia="zh-CN"/>
        </w:rPr>
        <w:t xml:space="preserve"> slots.</w:t>
      </w:r>
      <w:r>
        <w:rPr>
          <w:szCs w:val="20"/>
        </w:rPr>
        <w:t xml:space="preserve"> </w:t>
      </w:r>
      <w:r>
        <w:rPr>
          <w:rFonts w:eastAsia="宋体" w:hint="eastAsia"/>
          <w:szCs w:val="20"/>
          <w:lang w:eastAsia="zh-CN"/>
        </w:rPr>
        <w:t xml:space="preserve">Then, </w:t>
      </w:r>
      <w:r>
        <w:rPr>
          <w:rFonts w:hint="eastAsia"/>
          <w:szCs w:val="20"/>
        </w:rPr>
        <w:t xml:space="preserve">there are both </w:t>
      </w:r>
      <w:r>
        <w:rPr>
          <w:szCs w:val="20"/>
        </w:rPr>
        <w:t>D</w:t>
      </w:r>
      <w:r>
        <w:rPr>
          <w:rFonts w:hint="eastAsia"/>
          <w:szCs w:val="20"/>
        </w:rPr>
        <w:t xml:space="preserve">L and </w:t>
      </w:r>
      <w:r>
        <w:rPr>
          <w:szCs w:val="20"/>
        </w:rPr>
        <w:t>U</w:t>
      </w:r>
      <w:r>
        <w:rPr>
          <w:rFonts w:hint="eastAsia"/>
          <w:szCs w:val="20"/>
        </w:rPr>
        <w:t>L transmissions at any given subframe</w:t>
      </w:r>
      <w:r>
        <w:rPr>
          <w:szCs w:val="20"/>
        </w:rPr>
        <w:t xml:space="preserve"> from the two carriers. This provides a condition to</w:t>
      </w:r>
      <w:r>
        <w:rPr>
          <w:rFonts w:hint="eastAsia"/>
          <w:szCs w:val="20"/>
        </w:rPr>
        <w:t xml:space="preserve"> help the TDD to achieve same latency </w:t>
      </w:r>
      <w:r>
        <w:rPr>
          <w:szCs w:val="20"/>
        </w:rPr>
        <w:t>performance</w:t>
      </w:r>
      <w:r>
        <w:rPr>
          <w:rFonts w:hint="eastAsia"/>
          <w:szCs w:val="20"/>
        </w:rPr>
        <w:t xml:space="preserve"> as </w:t>
      </w:r>
      <w:r>
        <w:rPr>
          <w:szCs w:val="20"/>
        </w:rPr>
        <w:t xml:space="preserve">in </w:t>
      </w:r>
      <w:r>
        <w:rPr>
          <w:rFonts w:hint="eastAsia"/>
          <w:szCs w:val="20"/>
        </w:rPr>
        <w:t xml:space="preserve">FDD. </w:t>
      </w:r>
      <w:r>
        <w:rPr>
          <w:szCs w:val="20"/>
        </w:rPr>
        <w:t>T</w:t>
      </w:r>
      <w:r>
        <w:rPr>
          <w:rFonts w:hint="eastAsia"/>
          <w:szCs w:val="20"/>
        </w:rPr>
        <w:t xml:space="preserve">he </w:t>
      </w:r>
      <w:r w:rsidRPr="001B640A">
        <w:rPr>
          <w:rFonts w:hint="eastAsia"/>
          <w:noProof/>
          <w:szCs w:val="20"/>
          <w:lang w:val="fr-FR"/>
        </w:rPr>
        <w:t>DL</w:t>
      </w:r>
      <w:r>
        <w:rPr>
          <w:rFonts w:hint="eastAsia"/>
          <w:szCs w:val="20"/>
        </w:rPr>
        <w:t xml:space="preserve"> HARQ timing can also follow </w:t>
      </w:r>
      <w:r>
        <w:rPr>
          <w:rFonts w:eastAsia="宋体" w:hint="eastAsia"/>
          <w:szCs w:val="20"/>
          <w:lang w:eastAsia="zh-CN"/>
        </w:rPr>
        <w:t>the self-contain structure. This will require</w:t>
      </w:r>
      <w:r>
        <w:rPr>
          <w:szCs w:val="20"/>
        </w:rPr>
        <w:t xml:space="preserve"> that </w:t>
      </w:r>
      <w:r>
        <w:rPr>
          <w:rFonts w:hint="eastAsia"/>
          <w:szCs w:val="20"/>
        </w:rPr>
        <w:t>the HARQ-ACK is no</w:t>
      </w:r>
      <w:r>
        <w:rPr>
          <w:szCs w:val="20"/>
        </w:rPr>
        <w:t xml:space="preserve"> longer</w:t>
      </w:r>
      <w:r>
        <w:rPr>
          <w:rFonts w:hint="eastAsia"/>
          <w:szCs w:val="20"/>
        </w:rPr>
        <w:t xml:space="preserve"> restricted to PCell </w:t>
      </w:r>
      <w:r>
        <w:rPr>
          <w:szCs w:val="20"/>
        </w:rPr>
        <w:t>only</w:t>
      </w:r>
      <w:r>
        <w:rPr>
          <w:rFonts w:hint="eastAsia"/>
          <w:szCs w:val="20"/>
        </w:rPr>
        <w:t xml:space="preserve">. </w:t>
      </w:r>
      <w:r>
        <w:rPr>
          <w:szCs w:val="20"/>
        </w:rPr>
        <w:t>This solution is beneficial o</w:t>
      </w:r>
      <w:r>
        <w:rPr>
          <w:rFonts w:hint="eastAsia"/>
          <w:szCs w:val="20"/>
        </w:rPr>
        <w:t>nly</w:t>
      </w:r>
      <w:r>
        <w:rPr>
          <w:szCs w:val="20"/>
          <w:lang w:val="fr-FR"/>
        </w:rPr>
        <w:t xml:space="preserve"> to UE</w:t>
      </w:r>
      <w:r>
        <w:rPr>
          <w:rFonts w:hint="eastAsia"/>
          <w:szCs w:val="20"/>
          <w:lang w:val="fr-FR"/>
        </w:rPr>
        <w:t>s</w:t>
      </w:r>
      <w:r>
        <w:rPr>
          <w:szCs w:val="20"/>
          <w:lang w:val="fr-FR"/>
        </w:rPr>
        <w:t xml:space="preserve"> capable of CA and full duplex</w:t>
      </w:r>
      <w:r>
        <w:rPr>
          <w:rFonts w:hint="eastAsia"/>
          <w:szCs w:val="20"/>
          <w:lang w:val="fr-FR"/>
        </w:rPr>
        <w:t xml:space="preserve">. </w:t>
      </w:r>
      <w:r>
        <w:rPr>
          <w:szCs w:val="20"/>
          <w:lang w:val="fr-FR"/>
        </w:rPr>
        <w:t>I</w:t>
      </w:r>
      <w:r>
        <w:rPr>
          <w:rFonts w:hint="eastAsia"/>
          <w:szCs w:val="20"/>
          <w:lang w:val="fr-FR"/>
        </w:rPr>
        <w:t>t</w:t>
      </w:r>
      <w:r w:rsidRPr="00892FF3">
        <w:rPr>
          <w:rFonts w:hint="eastAsia"/>
          <w:szCs w:val="20"/>
        </w:rPr>
        <w:t xml:space="preserve"> also</w:t>
      </w:r>
      <w:r>
        <w:rPr>
          <w:rFonts w:hint="eastAsia"/>
          <w:szCs w:val="20"/>
          <w:lang w:val="fr-FR"/>
        </w:rPr>
        <w:t xml:space="preserve"> </w:t>
      </w:r>
      <w:r w:rsidRPr="00892FF3">
        <w:rPr>
          <w:rFonts w:hint="eastAsia"/>
          <w:szCs w:val="20"/>
        </w:rPr>
        <w:t>requires</w:t>
      </w:r>
      <w:r w:rsidR="00672B11">
        <w:rPr>
          <w:rFonts w:hint="eastAsia"/>
          <w:szCs w:val="20"/>
          <w:lang w:val="fr-FR"/>
        </w:rPr>
        <w:t xml:space="preserve"> </w:t>
      </w:r>
      <w:r>
        <w:rPr>
          <w:rFonts w:hint="eastAsia"/>
          <w:szCs w:val="20"/>
          <w:lang w:val="fr-FR"/>
        </w:rPr>
        <w:t>UE</w:t>
      </w:r>
      <w:r w:rsidR="00672B11">
        <w:rPr>
          <w:szCs w:val="20"/>
          <w:lang w:val="fr-FR"/>
        </w:rPr>
        <w:t>s</w:t>
      </w:r>
      <w:r>
        <w:rPr>
          <w:rFonts w:hint="eastAsia"/>
          <w:szCs w:val="20"/>
          <w:lang w:val="fr-FR"/>
        </w:rPr>
        <w:t xml:space="preserve"> </w:t>
      </w:r>
      <w:r w:rsidR="00672B11">
        <w:rPr>
          <w:szCs w:val="20"/>
          <w:lang w:val="fr-FR"/>
        </w:rPr>
        <w:t xml:space="preserve">to </w:t>
      </w:r>
      <w:r>
        <w:rPr>
          <w:szCs w:val="20"/>
          <w:lang w:val="fr-FR"/>
        </w:rPr>
        <w:t xml:space="preserve">be able to </w:t>
      </w:r>
      <w:r>
        <w:rPr>
          <w:rFonts w:hint="eastAsia"/>
          <w:szCs w:val="20"/>
          <w:lang w:val="fr-FR"/>
        </w:rPr>
        <w:t xml:space="preserve">transmit the HARQ-ACK on </w:t>
      </w:r>
      <w:r w:rsidRPr="0034163E">
        <w:rPr>
          <w:szCs w:val="20"/>
        </w:rPr>
        <w:t>any</w:t>
      </w:r>
      <w:r>
        <w:rPr>
          <w:rFonts w:hint="eastAsia"/>
          <w:szCs w:val="20"/>
          <w:lang w:val="fr-FR"/>
        </w:rPr>
        <w:t xml:space="preserve"> TDD </w:t>
      </w:r>
      <w:r w:rsidRPr="00892FF3">
        <w:rPr>
          <w:rFonts w:hint="eastAsia"/>
          <w:szCs w:val="20"/>
        </w:rPr>
        <w:t>serving</w:t>
      </w:r>
      <w:r>
        <w:rPr>
          <w:rFonts w:hint="eastAsia"/>
          <w:szCs w:val="20"/>
          <w:lang w:val="fr-FR"/>
        </w:rPr>
        <w:t xml:space="preserve"> </w:t>
      </w:r>
      <w:r w:rsidR="0084154A">
        <w:rPr>
          <w:szCs w:val="20"/>
          <w:lang w:val="fr-FR"/>
        </w:rPr>
        <w:t>cell</w:t>
      </w:r>
      <w:r>
        <w:rPr>
          <w:rFonts w:hint="eastAsia"/>
          <w:szCs w:val="20"/>
          <w:lang w:val="fr-FR"/>
        </w:rPr>
        <w:t xml:space="preserve">. </w:t>
      </w:r>
    </w:p>
    <w:p w:rsidR="001E751F" w:rsidRDefault="001E751F">
      <w:pPr>
        <w:spacing w:line="240" w:lineRule="auto"/>
        <w:jc w:val="center"/>
      </w:pPr>
      <w:r>
        <w:object w:dxaOrig="7765" w:dyaOrig="1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96.45pt" o:ole="">
            <v:imagedata r:id="rId7" o:title=""/>
          </v:shape>
          <o:OLEObject Type="Embed" ProgID="Visio.Drawing.11" ShapeID="_x0000_i1025" DrawAspect="Content" ObjectID="_1555577969" r:id="rId8"/>
        </w:object>
      </w:r>
    </w:p>
    <w:p w:rsidR="001E751F" w:rsidRDefault="00892FF3">
      <w:pPr>
        <w:spacing w:line="240" w:lineRule="auto"/>
        <w:jc w:val="center"/>
        <w:rPr>
          <w:szCs w:val="20"/>
        </w:rPr>
      </w:pPr>
      <w:r>
        <w:rPr>
          <w:szCs w:val="20"/>
        </w:rPr>
        <w:t>Figure 1</w:t>
      </w:r>
      <w:r w:rsidR="00B8022F">
        <w:rPr>
          <w:rFonts w:hint="eastAsia"/>
          <w:szCs w:val="20"/>
        </w:rPr>
        <w:t xml:space="preserve"> </w:t>
      </w:r>
      <w:r w:rsidR="00B8022F">
        <w:rPr>
          <w:szCs w:val="20"/>
        </w:rPr>
        <w:t>o</w:t>
      </w:r>
      <w:r>
        <w:rPr>
          <w:rFonts w:hint="eastAsia"/>
          <w:szCs w:val="20"/>
        </w:rPr>
        <w:t xml:space="preserve">ne example of latency reduction by </w:t>
      </w:r>
      <w:r>
        <w:rPr>
          <w:rFonts w:eastAsia="宋体" w:hint="eastAsia"/>
          <w:szCs w:val="20"/>
          <w:lang w:eastAsia="zh-CN"/>
        </w:rPr>
        <w:t xml:space="preserve">TDD </w:t>
      </w:r>
      <w:r>
        <w:rPr>
          <w:rFonts w:hint="eastAsia"/>
          <w:szCs w:val="20"/>
        </w:rPr>
        <w:t>CA</w:t>
      </w:r>
    </w:p>
    <w:p w:rsidR="001E751F" w:rsidRDefault="001E751F"/>
    <w:p w:rsidR="001E751F" w:rsidRDefault="00892FF3">
      <w:r>
        <w:rPr>
          <w:rFonts w:eastAsia="宋体" w:hint="eastAsia"/>
          <w:lang w:eastAsia="zh-CN"/>
        </w:rPr>
        <w:t>The UL/DL can be semi-statically configured or dynamically indicated for each carrier</w:t>
      </w:r>
      <w:r>
        <w:t>. Almost the same latency as in FDD can be achievable.</w:t>
      </w:r>
    </w:p>
    <w:p w:rsidR="001E751F" w:rsidRDefault="00892FF3">
      <w:pPr>
        <w:pStyle w:val="Heading2"/>
        <w:rPr>
          <w:lang w:eastAsia="zh-CN"/>
        </w:rPr>
      </w:pPr>
      <w:r>
        <w:rPr>
          <w:rFonts w:hint="eastAsia"/>
          <w:lang w:eastAsia="zh-CN"/>
        </w:rPr>
        <w:t>CA/DC with different numerologies</w:t>
      </w:r>
    </w:p>
    <w:p w:rsidR="001E751F" w:rsidRDefault="00892FF3" w:rsidP="00B8022F">
      <w:pPr>
        <w:spacing w:afterLines="50"/>
        <w:rPr>
          <w:rFonts w:eastAsia="宋体"/>
          <w:lang w:eastAsia="zh-CN"/>
        </w:rPr>
      </w:pPr>
      <w:r>
        <w:rPr>
          <w:rFonts w:eastAsia="宋体" w:hint="eastAsia"/>
          <w:lang w:eastAsia="zh-CN"/>
        </w:rPr>
        <w:t xml:space="preserve">In NR the carrier with different numerologies may need to be aggregated. In higher frequency, much higher SCS will be needed and this results in shorter slot duration. However, in lower frequency with smaller allocated bandwidth, low SCS will be typically used. The </w:t>
      </w:r>
      <w:r>
        <w:rPr>
          <w:rFonts w:eastAsia="宋体"/>
          <w:lang w:eastAsia="zh-CN"/>
        </w:rPr>
        <w:t>carrier in lower frequency has</w:t>
      </w:r>
      <w:r>
        <w:rPr>
          <w:rFonts w:eastAsia="宋体" w:hint="eastAsia"/>
          <w:lang w:eastAsia="zh-CN"/>
        </w:rPr>
        <w:t xml:space="preserve"> better coverage and higher cell radius. Fall back operation may happen in lower frequency due to the robustness of channel. High frequency will provide high traffic capacity.  </w:t>
      </w:r>
    </w:p>
    <w:p w:rsidR="001E751F" w:rsidRDefault="001E751F">
      <w:pPr>
        <w:spacing w:before="120" w:after="120" w:line="240" w:lineRule="auto"/>
        <w:rPr>
          <w:szCs w:val="20"/>
        </w:rPr>
      </w:pPr>
      <w:r>
        <w:object w:dxaOrig="7765" w:dyaOrig="1925">
          <v:shape id="_x0000_i1026" type="#_x0000_t75" style="width:388.55pt;height:96.45pt" o:ole="">
            <v:imagedata r:id="rId9" o:title=""/>
          </v:shape>
          <o:OLEObject Type="Embed" ProgID="Visio.Drawing.11" ShapeID="_x0000_i1026" DrawAspect="Content" ObjectID="_1555577970" r:id="rId10"/>
        </w:object>
      </w:r>
    </w:p>
    <w:p w:rsidR="001E751F" w:rsidRDefault="00892FF3">
      <w:pPr>
        <w:spacing w:before="120" w:after="120" w:line="240" w:lineRule="auto"/>
        <w:jc w:val="center"/>
        <w:rPr>
          <w:szCs w:val="20"/>
        </w:rPr>
      </w:pPr>
      <w:r>
        <w:rPr>
          <w:szCs w:val="20"/>
        </w:rPr>
        <w:t xml:space="preserve">Figure 2 </w:t>
      </w:r>
      <w:r>
        <w:rPr>
          <w:rFonts w:eastAsia="宋体" w:hint="eastAsia"/>
          <w:szCs w:val="20"/>
          <w:lang w:eastAsia="zh-CN"/>
        </w:rPr>
        <w:t>Aggregation of different carriers in numerologies</w:t>
      </w:r>
    </w:p>
    <w:p w:rsidR="001E751F" w:rsidRDefault="00892FF3" w:rsidP="00B8022F">
      <w:pPr>
        <w:spacing w:afterLines="50"/>
        <w:rPr>
          <w:rFonts w:eastAsia="宋体"/>
          <w:lang w:eastAsia="zh-CN"/>
        </w:rPr>
      </w:pPr>
      <w:r>
        <w:rPr>
          <w:rFonts w:eastAsia="宋体" w:hint="eastAsia"/>
          <w:lang w:eastAsia="zh-CN"/>
        </w:rPr>
        <w:t>It can also be expected that the differences in coverage of aggregated ca</w:t>
      </w:r>
      <w:r w:rsidR="0034163E">
        <w:rPr>
          <w:rFonts w:eastAsia="宋体" w:hint="eastAsia"/>
          <w:lang w:eastAsia="zh-CN"/>
        </w:rPr>
        <w:t>rriers will also results in no</w:t>
      </w:r>
      <w:r w:rsidR="0034163E">
        <w:rPr>
          <w:rFonts w:eastAsia="宋体"/>
          <w:lang w:eastAsia="zh-CN"/>
        </w:rPr>
        <w:t>n-</w:t>
      </w:r>
      <w:r>
        <w:rPr>
          <w:rFonts w:eastAsia="宋体" w:hint="eastAsia"/>
          <w:lang w:eastAsia="zh-CN"/>
        </w:rPr>
        <w:t>co-site deployment. The timing may be different for different carriers. Asynchronous CA/DC will be needed.</w:t>
      </w:r>
    </w:p>
    <w:p w:rsidR="001E751F" w:rsidRDefault="00892FF3">
      <w:pPr>
        <w:pStyle w:val="Heading1"/>
        <w:spacing w:before="180"/>
        <w:ind w:left="562" w:hanging="562"/>
        <w:rPr>
          <w:rFonts w:eastAsia="宋体"/>
          <w:lang w:eastAsia="zh-CN"/>
        </w:rPr>
      </w:pPr>
      <w:r>
        <w:rPr>
          <w:rFonts w:eastAsia="宋体" w:hint="eastAsia"/>
          <w:lang w:eastAsia="zh-CN"/>
        </w:rPr>
        <w:t xml:space="preserve">Schemes to support NR </w:t>
      </w:r>
      <w:r>
        <w:t>CA</w:t>
      </w:r>
      <w:r>
        <w:rPr>
          <w:rFonts w:eastAsia="宋体" w:hint="eastAsia"/>
          <w:lang w:eastAsia="zh-CN"/>
        </w:rPr>
        <w:t>/DC</w:t>
      </w:r>
    </w:p>
    <w:p w:rsidR="001E751F" w:rsidRDefault="00892FF3" w:rsidP="00B8022F">
      <w:pPr>
        <w:spacing w:afterLines="50"/>
        <w:rPr>
          <w:rFonts w:eastAsia="宋体"/>
          <w:lang w:eastAsia="zh-CN"/>
        </w:rPr>
      </w:pPr>
      <w:r>
        <w:rPr>
          <w:rFonts w:eastAsia="宋体" w:hint="eastAsia"/>
          <w:lang w:eastAsia="zh-CN"/>
        </w:rPr>
        <w:t>To support the NR CA scenarios, we should consider the schemes enhanced from legacy system or newly introduced.</w:t>
      </w:r>
    </w:p>
    <w:p w:rsidR="001E751F" w:rsidRDefault="00892FF3">
      <w:pPr>
        <w:pStyle w:val="Heading2"/>
        <w:rPr>
          <w:lang w:eastAsia="zh-CN"/>
        </w:rPr>
      </w:pPr>
      <w:r>
        <w:rPr>
          <w:rFonts w:hint="eastAsia"/>
        </w:rPr>
        <w:t>Cross-carrier scheduling</w:t>
      </w:r>
    </w:p>
    <w:p w:rsidR="001E751F" w:rsidRDefault="00892FF3" w:rsidP="00B8022F">
      <w:pPr>
        <w:spacing w:afterLines="50"/>
        <w:rPr>
          <w:rFonts w:eastAsia="宋体"/>
          <w:lang w:eastAsia="zh-CN"/>
        </w:rPr>
      </w:pPr>
      <w:r>
        <w:rPr>
          <w:rFonts w:eastAsia="宋体" w:hint="eastAsia"/>
          <w:lang w:eastAsia="zh-CN"/>
        </w:rPr>
        <w:t xml:space="preserve">Since we need to utilize the better control coverage of lower frequency, the </w:t>
      </w:r>
      <w:r>
        <w:rPr>
          <w:rFonts w:hint="eastAsia"/>
        </w:rPr>
        <w:t>Cross-carrier scheduling</w:t>
      </w:r>
      <w:r>
        <w:rPr>
          <w:rFonts w:eastAsia="宋体" w:hint="eastAsia"/>
          <w:lang w:eastAsia="zh-CN"/>
        </w:rPr>
        <w:t xml:space="preserve"> are needed. Considering there is no extreme large number of </w:t>
      </w:r>
      <w:r w:rsidR="0034163E">
        <w:rPr>
          <w:rFonts w:eastAsia="宋体"/>
          <w:lang w:eastAsia="zh-CN"/>
        </w:rPr>
        <w:t>carriers</w:t>
      </w:r>
      <w:r>
        <w:rPr>
          <w:rFonts w:eastAsia="宋体" w:hint="eastAsia"/>
          <w:lang w:eastAsia="zh-CN"/>
        </w:rPr>
        <w:t xml:space="preserve"> to be scheduled by 1 carrier</w:t>
      </w:r>
      <w:r w:rsidR="0034163E">
        <w:rPr>
          <w:rFonts w:eastAsia="宋体"/>
          <w:lang w:eastAsia="zh-CN"/>
        </w:rPr>
        <w:t>,</w:t>
      </w:r>
      <w:r>
        <w:rPr>
          <w:rFonts w:eastAsia="宋体" w:hint="eastAsia"/>
          <w:lang w:eastAsia="zh-CN"/>
        </w:rPr>
        <w:t xml:space="preserve"> 3 bits CIF seems to be a good starting point. Too much carrier scheduled by one carrier will always results in insufficiency of control capacity.  As NR is targeting for more flexible scheduling, the scheduling carrier should not be fixed or semi-statically configured.</w:t>
      </w:r>
    </w:p>
    <w:p w:rsidR="001E751F" w:rsidRDefault="00892FF3">
      <w:pPr>
        <w:pStyle w:val="Heading2"/>
        <w:rPr>
          <w:lang w:eastAsia="zh-CN"/>
        </w:rPr>
      </w:pPr>
      <w:r>
        <w:rPr>
          <w:rFonts w:hint="eastAsia"/>
          <w:lang w:eastAsia="zh-CN"/>
        </w:rPr>
        <w:lastRenderedPageBreak/>
        <w:t>UCI feed back</w:t>
      </w:r>
    </w:p>
    <w:p w:rsidR="001E751F" w:rsidRDefault="00892FF3">
      <w:pPr>
        <w:pStyle w:val="BodyText"/>
        <w:rPr>
          <w:lang w:eastAsia="zh-CN"/>
        </w:rPr>
      </w:pPr>
      <w:r>
        <w:rPr>
          <w:rFonts w:hint="eastAsia"/>
          <w:lang w:eastAsia="zh-CN"/>
        </w:rPr>
        <w:t>Carrier aggregation will require multiple bits ACK/NACK feedback in one carrier. The large bit payload</w:t>
      </w:r>
      <w:r w:rsidR="00B87E87">
        <w:rPr>
          <w:rFonts w:hint="eastAsia"/>
          <w:lang w:eastAsia="zh-CN"/>
        </w:rPr>
        <w:t xml:space="preserve"> in UCI is already under design</w:t>
      </w:r>
      <w:r>
        <w:rPr>
          <w:rFonts w:hint="eastAsia"/>
          <w:lang w:eastAsia="zh-CN"/>
        </w:rPr>
        <w:t xml:space="preserve"> in the UL control discussion.  For CA, further issue is which carrier will transmit the bits. As we discussed in TDD scenarios, the UCI may not be fixed in one carr</w:t>
      </w:r>
      <w:r w:rsidR="00F0386A">
        <w:rPr>
          <w:rFonts w:hint="eastAsia"/>
          <w:lang w:eastAsia="zh-CN"/>
        </w:rPr>
        <w:t>ier. Otherwise, the latency can</w:t>
      </w:r>
      <w:r>
        <w:rPr>
          <w:rFonts w:hint="eastAsia"/>
          <w:lang w:eastAsia="zh-CN"/>
        </w:rPr>
        <w:t>not be reduced in TDD CA.</w:t>
      </w:r>
    </w:p>
    <w:p w:rsidR="001E751F" w:rsidRDefault="00892FF3">
      <w:pPr>
        <w:pStyle w:val="Heading2"/>
        <w:rPr>
          <w:lang w:eastAsia="zh-CN"/>
        </w:rPr>
      </w:pPr>
      <w:r>
        <w:rPr>
          <w:rFonts w:hint="eastAsia"/>
          <w:lang w:eastAsia="zh-CN"/>
        </w:rPr>
        <w:t>Carrier Group definition</w:t>
      </w:r>
    </w:p>
    <w:p w:rsidR="001E751F" w:rsidRDefault="00892FF3" w:rsidP="00B8022F">
      <w:pPr>
        <w:spacing w:afterLines="50"/>
        <w:rPr>
          <w:rFonts w:eastAsia="宋体"/>
          <w:lang w:eastAsia="zh-CN"/>
        </w:rPr>
      </w:pPr>
      <w:r>
        <w:rPr>
          <w:rFonts w:eastAsia="宋体" w:hint="eastAsia"/>
          <w:lang w:eastAsia="zh-CN"/>
        </w:rPr>
        <w:t>The timing advance will be different for none-co-site CA/DC case. Thus, timing advance groups should be maintaine</w:t>
      </w:r>
      <w:r w:rsidR="007C4F61">
        <w:rPr>
          <w:rFonts w:eastAsia="宋体" w:hint="eastAsia"/>
          <w:lang w:eastAsia="zh-CN"/>
        </w:rPr>
        <w:t>d. Further, since the numerolog</w:t>
      </w:r>
      <w:r w:rsidR="007C4F61">
        <w:rPr>
          <w:rFonts w:eastAsia="宋体"/>
          <w:lang w:eastAsia="zh-CN"/>
        </w:rPr>
        <w:t>ies</w:t>
      </w:r>
      <w:r>
        <w:rPr>
          <w:rFonts w:eastAsia="宋体" w:hint="eastAsia"/>
          <w:lang w:eastAsia="zh-CN"/>
        </w:rPr>
        <w:t xml:space="preserve"> are also different, Carrier Groups for numerologies should be introduced. It is not expected large number of numerologies in the aggregated carriers</w:t>
      </w:r>
      <w:r w:rsidR="00F0386A">
        <w:rPr>
          <w:rFonts w:eastAsia="宋体" w:hint="eastAsia"/>
          <w:lang w:eastAsia="zh-CN"/>
        </w:rPr>
        <w:t xml:space="preserve">. Grouping </w:t>
      </w:r>
      <w:r w:rsidR="00DA4295">
        <w:rPr>
          <w:rFonts w:eastAsia="宋体"/>
          <w:lang w:eastAsia="zh-CN"/>
        </w:rPr>
        <w:t>same</w:t>
      </w:r>
      <w:r w:rsidR="00F0386A">
        <w:rPr>
          <w:rFonts w:eastAsia="宋体" w:hint="eastAsia"/>
          <w:lang w:eastAsia="zh-CN"/>
        </w:rPr>
        <w:t xml:space="preserve"> numerolog</w:t>
      </w:r>
      <w:r w:rsidR="00DA4295">
        <w:rPr>
          <w:rFonts w:eastAsia="宋体"/>
          <w:lang w:eastAsia="zh-CN"/>
        </w:rPr>
        <w:t>y</w:t>
      </w:r>
      <w:r w:rsidR="00F0386A">
        <w:rPr>
          <w:rFonts w:eastAsia="宋体" w:hint="eastAsia"/>
          <w:lang w:eastAsia="zh-CN"/>
        </w:rPr>
        <w:t xml:space="preserve"> </w:t>
      </w:r>
      <w:r>
        <w:rPr>
          <w:rFonts w:eastAsia="宋体" w:hint="eastAsia"/>
          <w:lang w:eastAsia="zh-CN"/>
        </w:rPr>
        <w:t xml:space="preserve">will simplify the </w:t>
      </w:r>
      <w:r w:rsidR="00DA4295">
        <w:rPr>
          <w:rFonts w:eastAsia="宋体" w:hint="eastAsia"/>
          <w:lang w:eastAsia="zh-CN"/>
        </w:rPr>
        <w:t>timing design</w:t>
      </w:r>
      <w:r>
        <w:rPr>
          <w:rFonts w:eastAsia="宋体" w:hint="eastAsia"/>
          <w:lang w:eastAsia="zh-CN"/>
        </w:rPr>
        <w:t>.</w:t>
      </w:r>
    </w:p>
    <w:p w:rsidR="001E751F" w:rsidRDefault="00892FF3">
      <w:pPr>
        <w:pStyle w:val="Heading2"/>
      </w:pPr>
      <w:r>
        <w:rPr>
          <w:rFonts w:hint="eastAsia"/>
        </w:rPr>
        <w:t>Hybrid-ARQ re</w:t>
      </w:r>
      <w:r>
        <w:rPr>
          <w:rFonts w:eastAsia="宋体" w:hint="eastAsia"/>
          <w:lang w:eastAsia="zh-CN"/>
        </w:rPr>
        <w:t>-</w:t>
      </w:r>
      <w:r>
        <w:rPr>
          <w:rFonts w:hint="eastAsia"/>
        </w:rPr>
        <w:t>transmissions</w:t>
      </w:r>
    </w:p>
    <w:p w:rsidR="001E751F" w:rsidRDefault="00892FF3">
      <w:pPr>
        <w:pStyle w:val="BodyText"/>
        <w:rPr>
          <w:rFonts w:eastAsia="宋体"/>
          <w:lang w:eastAsia="zh-CN"/>
        </w:rPr>
      </w:pPr>
      <w:r>
        <w:rPr>
          <w:rFonts w:eastAsia="宋体" w:hint="eastAsia"/>
          <w:lang w:eastAsia="zh-CN"/>
        </w:rPr>
        <w:t>Similar as UCI, HARQ re-transmission should not be restricted in one carrier to reduce the latency. This can be supported by defining semi-static pairing of carriers.</w:t>
      </w:r>
    </w:p>
    <w:p w:rsidR="001E751F" w:rsidRDefault="00892FF3">
      <w:pPr>
        <w:pStyle w:val="Heading2"/>
        <w:rPr>
          <w:lang w:eastAsia="zh-CN"/>
        </w:rPr>
      </w:pPr>
      <w:r>
        <w:rPr>
          <w:rFonts w:hint="eastAsia"/>
          <w:lang w:eastAsia="zh-CN"/>
        </w:rPr>
        <w:t>UL power control</w:t>
      </w:r>
    </w:p>
    <w:p w:rsidR="001E751F" w:rsidRDefault="00892FF3">
      <w:pPr>
        <w:pStyle w:val="BodyText"/>
        <w:rPr>
          <w:rFonts w:eastAsia="宋体"/>
          <w:b/>
          <w:i/>
          <w:lang w:eastAsia="zh-CN"/>
        </w:rPr>
      </w:pPr>
      <w:r>
        <w:rPr>
          <w:rFonts w:hint="eastAsia"/>
          <w:lang w:eastAsia="zh-CN"/>
        </w:rPr>
        <w:t>For CA/DC, UL pow</w:t>
      </w:r>
      <w:r w:rsidR="00803EAE">
        <w:rPr>
          <w:rFonts w:hint="eastAsia"/>
          <w:lang w:eastAsia="zh-CN"/>
        </w:rPr>
        <w:t>er control should consider both</w:t>
      </w:r>
      <w:r w:rsidR="00803EAE">
        <w:rPr>
          <w:lang w:eastAsia="zh-CN"/>
        </w:rPr>
        <w:t xml:space="preserve"> </w:t>
      </w:r>
      <w:r>
        <w:rPr>
          <w:rFonts w:hint="eastAsia"/>
          <w:lang w:eastAsia="zh-CN"/>
        </w:rPr>
        <w:t xml:space="preserve">synchronous </w:t>
      </w:r>
      <w:r w:rsidR="00803EAE">
        <w:rPr>
          <w:lang w:eastAsia="zh-CN"/>
        </w:rPr>
        <w:t>and</w:t>
      </w:r>
      <w:r>
        <w:rPr>
          <w:rFonts w:hint="eastAsia"/>
          <w:lang w:eastAsia="zh-CN"/>
        </w:rPr>
        <w:t xml:space="preserve"> asynchronous network. However, the carriers with different numerologies will always have different lengths and may not </w:t>
      </w:r>
      <w:r w:rsidR="00803EAE">
        <w:rPr>
          <w:lang w:eastAsia="zh-CN"/>
        </w:rPr>
        <w:t>mean</w:t>
      </w:r>
      <w:r>
        <w:rPr>
          <w:rFonts w:hint="eastAsia"/>
          <w:lang w:eastAsia="zh-CN"/>
        </w:rPr>
        <w:t xml:space="preserve"> fully synchronized. NR has decided that all the numerologies will share the same subframe boundary. So, as long as </w:t>
      </w:r>
      <w:r w:rsidR="00803EAE">
        <w:rPr>
          <w:lang w:eastAsia="zh-CN"/>
        </w:rPr>
        <w:t>all</w:t>
      </w:r>
      <w:r>
        <w:rPr>
          <w:rFonts w:hint="eastAsia"/>
          <w:lang w:eastAsia="zh-CN"/>
        </w:rPr>
        <w:t xml:space="preserve"> numerology</w:t>
      </w:r>
      <w:r>
        <w:rPr>
          <w:lang w:eastAsia="zh-CN"/>
        </w:rPr>
        <w:t>’</w:t>
      </w:r>
      <w:r>
        <w:rPr>
          <w:rFonts w:hint="eastAsia"/>
          <w:lang w:eastAsia="zh-CN"/>
        </w:rPr>
        <w:t>s reference subframe</w:t>
      </w:r>
      <w:r w:rsidR="00803EAE">
        <w:rPr>
          <w:lang w:eastAsia="zh-CN"/>
        </w:rPr>
        <w:t>s</w:t>
      </w:r>
      <w:r>
        <w:rPr>
          <w:rFonts w:hint="eastAsia"/>
          <w:lang w:eastAsia="zh-CN"/>
        </w:rPr>
        <w:t xml:space="preserve"> </w:t>
      </w:r>
      <w:r w:rsidR="00803EAE">
        <w:rPr>
          <w:lang w:eastAsia="zh-CN"/>
        </w:rPr>
        <w:t>are</w:t>
      </w:r>
      <w:r>
        <w:rPr>
          <w:rFonts w:hint="eastAsia"/>
          <w:lang w:eastAsia="zh-CN"/>
        </w:rPr>
        <w:t xml:space="preserve"> synchronized, it can be looked as synchronous. In that case, the UL power control time granularity will depends on the numerology with longest slot length. Then, power control rules </w:t>
      </w:r>
      <w:r w:rsidR="00803EAE">
        <w:rPr>
          <w:lang w:eastAsia="zh-CN"/>
        </w:rPr>
        <w:t xml:space="preserve">in </w:t>
      </w:r>
      <w:r w:rsidR="00803EAE">
        <w:rPr>
          <w:rFonts w:hint="eastAsia"/>
          <w:lang w:eastAsia="zh-CN"/>
        </w:rPr>
        <w:t xml:space="preserve">synchronous </w:t>
      </w:r>
      <w:r w:rsidR="00803EAE">
        <w:rPr>
          <w:lang w:eastAsia="zh-CN"/>
        </w:rPr>
        <w:t xml:space="preserve">mode </w:t>
      </w:r>
      <w:r>
        <w:rPr>
          <w:rFonts w:hint="eastAsia"/>
          <w:lang w:eastAsia="zh-CN"/>
        </w:rPr>
        <w:t xml:space="preserve">for CA/DC can still be applied. </w:t>
      </w:r>
    </w:p>
    <w:p w:rsidR="001E751F" w:rsidRDefault="00892FF3">
      <w:pPr>
        <w:pStyle w:val="Heading1"/>
        <w:spacing w:before="180"/>
        <w:ind w:left="562" w:hanging="562"/>
        <w:rPr>
          <w:rFonts w:eastAsia="宋体"/>
          <w:lang w:eastAsia="zh-CN"/>
        </w:rPr>
      </w:pPr>
      <w:r>
        <w:t>Conclusion</w:t>
      </w:r>
    </w:p>
    <w:p w:rsidR="001E751F" w:rsidRPr="00DA4295" w:rsidRDefault="00892FF3" w:rsidP="00DA4295">
      <w:pPr>
        <w:pStyle w:val="BodyText"/>
        <w:rPr>
          <w:rFonts w:eastAsiaTheme="minorEastAsia"/>
          <w:lang w:eastAsia="zh-CN"/>
        </w:rPr>
      </w:pPr>
      <w:r>
        <w:rPr>
          <w:kern w:val="2"/>
        </w:rPr>
        <w:t xml:space="preserve">In this contribution, we </w:t>
      </w:r>
      <w:r>
        <w:rPr>
          <w:rFonts w:eastAsiaTheme="minorEastAsia" w:hint="eastAsia"/>
          <w:kern w:val="2"/>
          <w:lang w:eastAsia="zh-CN"/>
        </w:rPr>
        <w:t>discu</w:t>
      </w:r>
      <w:bookmarkStart w:id="3" w:name="_GoBack"/>
      <w:bookmarkEnd w:id="3"/>
      <w:r>
        <w:rPr>
          <w:rFonts w:eastAsiaTheme="minorEastAsia" w:hint="eastAsia"/>
          <w:kern w:val="2"/>
          <w:lang w:eastAsia="zh-CN"/>
        </w:rPr>
        <w:t xml:space="preserve">ssed </w:t>
      </w:r>
      <w:r>
        <w:rPr>
          <w:rFonts w:eastAsiaTheme="minorEastAsia" w:hint="eastAsia"/>
          <w:lang w:eastAsia="zh-CN"/>
        </w:rPr>
        <w:t>application scenarios for carrier aggregation and dual connectivity</w:t>
      </w:r>
      <w:r>
        <w:t xml:space="preserve">. </w:t>
      </w:r>
      <w:r w:rsidR="00DA4295">
        <w:t xml:space="preserve"> The standardization issues for supporting those scenarios were went through. </w:t>
      </w:r>
      <w:r w:rsidR="00DA4295">
        <w:rPr>
          <w:kern w:val="2"/>
        </w:rPr>
        <w:t>W</w:t>
      </w:r>
      <w:r>
        <w:rPr>
          <w:kern w:val="2"/>
        </w:rPr>
        <w:t xml:space="preserve">e have the following proposals: </w:t>
      </w:r>
    </w:p>
    <w:p w:rsidR="001E751F" w:rsidRPr="007C4F61" w:rsidRDefault="00892FF3">
      <w:pPr>
        <w:rPr>
          <w:b/>
          <w:i/>
          <w:kern w:val="2"/>
        </w:rPr>
      </w:pPr>
      <w:r w:rsidRPr="007C4F61">
        <w:rPr>
          <w:b/>
          <w:i/>
          <w:kern w:val="2"/>
        </w:rPr>
        <w:t>Proposal1: NR CA should support</w:t>
      </w:r>
      <w:r w:rsidR="00F0386A" w:rsidRPr="007C4F61">
        <w:rPr>
          <w:b/>
          <w:i/>
          <w:kern w:val="2"/>
        </w:rPr>
        <w:t xml:space="preserve"> carrier aggregation for different numerologies, different frequency bands, different UL/DL configuration in different carriers and non-co-located scenarios.</w:t>
      </w:r>
    </w:p>
    <w:p w:rsidR="00F0386A" w:rsidRPr="007C4F61" w:rsidRDefault="00F0386A">
      <w:pPr>
        <w:rPr>
          <w:b/>
          <w:i/>
          <w:kern w:val="2"/>
        </w:rPr>
      </w:pPr>
      <w:r w:rsidRPr="007C4F61">
        <w:rPr>
          <w:b/>
          <w:i/>
          <w:kern w:val="2"/>
        </w:rPr>
        <w:t>-Cross-carrier scheduling can be supported with 3 bits CIF as baseline.</w:t>
      </w:r>
    </w:p>
    <w:p w:rsidR="00F0386A" w:rsidRPr="007C4F61" w:rsidRDefault="00F0386A">
      <w:pPr>
        <w:rPr>
          <w:b/>
          <w:i/>
          <w:kern w:val="2"/>
        </w:rPr>
      </w:pPr>
      <w:r w:rsidRPr="007C4F61">
        <w:rPr>
          <w:b/>
          <w:i/>
          <w:kern w:val="2"/>
        </w:rPr>
        <w:t>-The UCI multiple bits feedback corresponds to multiple carriers should be supported.</w:t>
      </w:r>
    </w:p>
    <w:p w:rsidR="001E751F" w:rsidRPr="007C4F61" w:rsidRDefault="00F0386A">
      <w:pPr>
        <w:rPr>
          <w:b/>
          <w:i/>
          <w:kern w:val="2"/>
          <w:lang w:eastAsia="zh-CN"/>
        </w:rPr>
      </w:pPr>
      <w:r w:rsidRPr="007C4F61">
        <w:rPr>
          <w:b/>
          <w:i/>
          <w:kern w:val="2"/>
          <w:lang w:eastAsia="zh-CN"/>
        </w:rPr>
        <w:t>-The HARQ feedback and timing should support multiple carrier joint operation to reduce HARQ latency.</w:t>
      </w:r>
    </w:p>
    <w:p w:rsidR="00F0386A" w:rsidRPr="007C4F61" w:rsidRDefault="00F0386A">
      <w:pPr>
        <w:rPr>
          <w:b/>
          <w:i/>
          <w:kern w:val="2"/>
          <w:lang w:eastAsia="zh-CN"/>
        </w:rPr>
      </w:pPr>
      <w:r w:rsidRPr="007C4F61">
        <w:rPr>
          <w:b/>
          <w:i/>
          <w:kern w:val="2"/>
          <w:lang w:eastAsia="zh-CN"/>
        </w:rPr>
        <w:t xml:space="preserve">-Carrier grouping scheme should take into account the timing, </w:t>
      </w:r>
      <w:r w:rsidR="007C4F61" w:rsidRPr="007C4F61">
        <w:rPr>
          <w:b/>
          <w:i/>
          <w:kern w:val="2"/>
          <w:lang w:eastAsia="zh-CN"/>
        </w:rPr>
        <w:t>numerologies.</w:t>
      </w:r>
    </w:p>
    <w:p w:rsidR="007C4F61" w:rsidRPr="007C4F61" w:rsidRDefault="007C4F61">
      <w:pPr>
        <w:rPr>
          <w:b/>
          <w:i/>
          <w:kern w:val="2"/>
          <w:lang w:eastAsia="zh-CN"/>
        </w:rPr>
      </w:pPr>
      <w:r w:rsidRPr="007C4F61">
        <w:rPr>
          <w:b/>
          <w:i/>
          <w:kern w:val="2"/>
          <w:lang w:eastAsia="zh-CN"/>
        </w:rPr>
        <w:t xml:space="preserve">Proposal 2: For CA and DC, as </w:t>
      </w:r>
      <w:r w:rsidRPr="007C4F61">
        <w:rPr>
          <w:rFonts w:hint="eastAsia"/>
          <w:b/>
          <w:i/>
          <w:lang w:eastAsia="zh-CN"/>
        </w:rPr>
        <w:t xml:space="preserve">long as </w:t>
      </w:r>
      <w:r w:rsidRPr="007C4F61">
        <w:rPr>
          <w:b/>
          <w:i/>
          <w:lang w:eastAsia="zh-CN"/>
        </w:rPr>
        <w:t>all</w:t>
      </w:r>
      <w:r w:rsidRPr="007C4F61">
        <w:rPr>
          <w:rFonts w:hint="eastAsia"/>
          <w:b/>
          <w:i/>
          <w:lang w:eastAsia="zh-CN"/>
        </w:rPr>
        <w:t xml:space="preserve"> numerology</w:t>
      </w:r>
      <w:r w:rsidRPr="007C4F61">
        <w:rPr>
          <w:b/>
          <w:i/>
          <w:lang w:eastAsia="zh-CN"/>
        </w:rPr>
        <w:t>’</w:t>
      </w:r>
      <w:r w:rsidRPr="007C4F61">
        <w:rPr>
          <w:rFonts w:hint="eastAsia"/>
          <w:b/>
          <w:i/>
          <w:lang w:eastAsia="zh-CN"/>
        </w:rPr>
        <w:t>s reference subframe</w:t>
      </w:r>
      <w:r w:rsidRPr="007C4F61">
        <w:rPr>
          <w:b/>
          <w:i/>
          <w:lang w:eastAsia="zh-CN"/>
        </w:rPr>
        <w:t>s</w:t>
      </w:r>
      <w:r w:rsidRPr="007C4F61">
        <w:rPr>
          <w:rFonts w:hint="eastAsia"/>
          <w:b/>
          <w:i/>
          <w:lang w:eastAsia="zh-CN"/>
        </w:rPr>
        <w:t xml:space="preserve"> </w:t>
      </w:r>
      <w:r w:rsidRPr="007C4F61">
        <w:rPr>
          <w:b/>
          <w:i/>
          <w:lang w:eastAsia="zh-CN"/>
        </w:rPr>
        <w:t>are</w:t>
      </w:r>
      <w:r w:rsidRPr="007C4F61">
        <w:rPr>
          <w:rFonts w:hint="eastAsia"/>
          <w:b/>
          <w:i/>
          <w:lang w:eastAsia="zh-CN"/>
        </w:rPr>
        <w:t xml:space="preserve"> synchronized, </w:t>
      </w:r>
      <w:r w:rsidRPr="007C4F61">
        <w:rPr>
          <w:b/>
          <w:i/>
          <w:lang w:eastAsia="zh-CN"/>
        </w:rPr>
        <w:t xml:space="preserve">the </w:t>
      </w:r>
      <w:r w:rsidR="00D05977">
        <w:rPr>
          <w:b/>
          <w:i/>
          <w:lang w:eastAsia="zh-CN"/>
        </w:rPr>
        <w:t>carriers</w:t>
      </w:r>
      <w:r w:rsidRPr="007C4F61">
        <w:rPr>
          <w:rFonts w:hint="eastAsia"/>
          <w:b/>
          <w:i/>
          <w:lang w:eastAsia="zh-CN"/>
        </w:rPr>
        <w:t xml:space="preserve"> can be </w:t>
      </w:r>
      <w:r w:rsidRPr="007C4F61">
        <w:rPr>
          <w:b/>
          <w:i/>
          <w:lang w:eastAsia="zh-CN"/>
        </w:rPr>
        <w:t>assumed</w:t>
      </w:r>
      <w:r w:rsidRPr="007C4F61">
        <w:rPr>
          <w:rFonts w:hint="eastAsia"/>
          <w:b/>
          <w:i/>
          <w:lang w:eastAsia="zh-CN"/>
        </w:rPr>
        <w:t xml:space="preserve"> as synchronous.</w:t>
      </w:r>
    </w:p>
    <w:p w:rsidR="001E751F" w:rsidRDefault="00892FF3">
      <w:pPr>
        <w:pStyle w:val="Heading1"/>
        <w:spacing w:before="180"/>
        <w:ind w:left="562" w:hanging="562"/>
        <w:rPr>
          <w:rFonts w:eastAsia="宋体"/>
          <w:lang w:eastAsia="zh-CN"/>
        </w:rPr>
      </w:pPr>
      <w:r>
        <w:rPr>
          <w:rFonts w:eastAsia="宋体" w:hint="eastAsia"/>
          <w:lang w:eastAsia="zh-CN"/>
        </w:rPr>
        <w:t>References</w:t>
      </w:r>
    </w:p>
    <w:p w:rsidR="001E751F" w:rsidRDefault="00892FF3">
      <w:pPr>
        <w:pStyle w:val="BodyText"/>
        <w:rPr>
          <w:rFonts w:eastAsia="宋体"/>
          <w:lang w:eastAsia="zh-CN"/>
        </w:rPr>
      </w:pPr>
      <w:r>
        <w:rPr>
          <w:rFonts w:eastAsia="宋体"/>
          <w:lang w:eastAsia="zh-CN"/>
        </w:rPr>
        <w:t>[1] 3GPP RAN1 meeting #88</w:t>
      </w:r>
      <w:r>
        <w:rPr>
          <w:rFonts w:eastAsia="宋体" w:hint="eastAsia"/>
          <w:lang w:eastAsia="zh-CN"/>
        </w:rPr>
        <w:t>bis</w:t>
      </w:r>
      <w:r>
        <w:rPr>
          <w:rFonts w:eastAsia="宋体"/>
          <w:lang w:eastAsia="zh-CN"/>
        </w:rPr>
        <w:t xml:space="preserve"> Chairman's Notes.</w:t>
      </w:r>
    </w:p>
    <w:p w:rsidR="001E751F" w:rsidRDefault="001E751F">
      <w:pPr>
        <w:pStyle w:val="BodyText"/>
        <w:rPr>
          <w:rFonts w:eastAsia="宋体"/>
          <w:lang w:eastAsia="zh-CN"/>
        </w:rPr>
      </w:pPr>
    </w:p>
    <w:sectPr w:rsidR="001E751F" w:rsidSect="001E751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665EEC"/>
    <w:multiLevelType w:val="multilevel"/>
    <w:tmpl w:val="31665EEC"/>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nsid w:val="7BED18BC"/>
    <w:multiLevelType w:val="multilevel"/>
    <w:tmpl w:val="7BED18BC"/>
    <w:lvl w:ilvl="0">
      <w:start w:val="1"/>
      <w:numFmt w:val="decimal"/>
      <w:pStyle w:val="Heading1"/>
      <w:lvlText w:val="%1."/>
      <w:lvlJc w:val="left"/>
      <w:pPr>
        <w:tabs>
          <w:tab w:val="left" w:pos="3544"/>
        </w:tabs>
        <w:ind w:left="3544"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compat>
    <w:useFELayout/>
  </w:compat>
  <w:rsids>
    <w:rsidRoot w:val="00F618ED"/>
    <w:rsid w:val="000208D5"/>
    <w:rsid w:val="00022B6A"/>
    <w:rsid w:val="00024F13"/>
    <w:rsid w:val="00060F67"/>
    <w:rsid w:val="00093FC4"/>
    <w:rsid w:val="000E7032"/>
    <w:rsid w:val="000F58B8"/>
    <w:rsid w:val="00106ABF"/>
    <w:rsid w:val="00181E36"/>
    <w:rsid w:val="001B243C"/>
    <w:rsid w:val="001B640A"/>
    <w:rsid w:val="001E751F"/>
    <w:rsid w:val="001F0CAF"/>
    <w:rsid w:val="0020773B"/>
    <w:rsid w:val="00213303"/>
    <w:rsid w:val="0022072F"/>
    <w:rsid w:val="00230310"/>
    <w:rsid w:val="00247FAB"/>
    <w:rsid w:val="0028065B"/>
    <w:rsid w:val="00286B6D"/>
    <w:rsid w:val="0029174E"/>
    <w:rsid w:val="0029307F"/>
    <w:rsid w:val="002C613C"/>
    <w:rsid w:val="002E444B"/>
    <w:rsid w:val="0034163E"/>
    <w:rsid w:val="0034475B"/>
    <w:rsid w:val="00381471"/>
    <w:rsid w:val="003C5838"/>
    <w:rsid w:val="003F33ED"/>
    <w:rsid w:val="00407725"/>
    <w:rsid w:val="00426E2E"/>
    <w:rsid w:val="00434CD6"/>
    <w:rsid w:val="00437A80"/>
    <w:rsid w:val="00450EBD"/>
    <w:rsid w:val="0048093F"/>
    <w:rsid w:val="0049799A"/>
    <w:rsid w:val="004A5A0F"/>
    <w:rsid w:val="004B1C8B"/>
    <w:rsid w:val="0052140E"/>
    <w:rsid w:val="00527EF1"/>
    <w:rsid w:val="00546EB1"/>
    <w:rsid w:val="005514B5"/>
    <w:rsid w:val="005838EA"/>
    <w:rsid w:val="005C0AF6"/>
    <w:rsid w:val="005E18C6"/>
    <w:rsid w:val="00611F81"/>
    <w:rsid w:val="00627565"/>
    <w:rsid w:val="00655332"/>
    <w:rsid w:val="00672B11"/>
    <w:rsid w:val="00675430"/>
    <w:rsid w:val="006A286A"/>
    <w:rsid w:val="006B1453"/>
    <w:rsid w:val="006B481E"/>
    <w:rsid w:val="006D4A4B"/>
    <w:rsid w:val="006D5DA2"/>
    <w:rsid w:val="007059CD"/>
    <w:rsid w:val="007A0208"/>
    <w:rsid w:val="007C4F61"/>
    <w:rsid w:val="007C7533"/>
    <w:rsid w:val="00803EAE"/>
    <w:rsid w:val="00813D98"/>
    <w:rsid w:val="0084154A"/>
    <w:rsid w:val="00892FF3"/>
    <w:rsid w:val="008A0342"/>
    <w:rsid w:val="008B1A2F"/>
    <w:rsid w:val="008B7D07"/>
    <w:rsid w:val="008D5332"/>
    <w:rsid w:val="00916E30"/>
    <w:rsid w:val="00924E96"/>
    <w:rsid w:val="00942F98"/>
    <w:rsid w:val="009867D7"/>
    <w:rsid w:val="00990B5F"/>
    <w:rsid w:val="009A0611"/>
    <w:rsid w:val="009E46CD"/>
    <w:rsid w:val="00A057EA"/>
    <w:rsid w:val="00A56CF3"/>
    <w:rsid w:val="00A66B8D"/>
    <w:rsid w:val="00A857BB"/>
    <w:rsid w:val="00A96D77"/>
    <w:rsid w:val="00AB119C"/>
    <w:rsid w:val="00AC1F7D"/>
    <w:rsid w:val="00B03ED8"/>
    <w:rsid w:val="00B368D9"/>
    <w:rsid w:val="00B8022F"/>
    <w:rsid w:val="00B87E87"/>
    <w:rsid w:val="00B962CD"/>
    <w:rsid w:val="00BA4CC0"/>
    <w:rsid w:val="00BB2430"/>
    <w:rsid w:val="00BB7B54"/>
    <w:rsid w:val="00BC0FFC"/>
    <w:rsid w:val="00BE39D5"/>
    <w:rsid w:val="00BE4063"/>
    <w:rsid w:val="00C01A55"/>
    <w:rsid w:val="00C1560A"/>
    <w:rsid w:val="00C25EC4"/>
    <w:rsid w:val="00C44266"/>
    <w:rsid w:val="00C527FF"/>
    <w:rsid w:val="00C62894"/>
    <w:rsid w:val="00C8496C"/>
    <w:rsid w:val="00CA5E5D"/>
    <w:rsid w:val="00CB3C3F"/>
    <w:rsid w:val="00CB5A40"/>
    <w:rsid w:val="00CC1CA7"/>
    <w:rsid w:val="00CC260C"/>
    <w:rsid w:val="00CE17A5"/>
    <w:rsid w:val="00CE6CB0"/>
    <w:rsid w:val="00D03072"/>
    <w:rsid w:val="00D03E47"/>
    <w:rsid w:val="00D03FB0"/>
    <w:rsid w:val="00D05977"/>
    <w:rsid w:val="00D106AD"/>
    <w:rsid w:val="00D46594"/>
    <w:rsid w:val="00D577BB"/>
    <w:rsid w:val="00D6598B"/>
    <w:rsid w:val="00D67CDE"/>
    <w:rsid w:val="00D74225"/>
    <w:rsid w:val="00D84D5E"/>
    <w:rsid w:val="00DA4295"/>
    <w:rsid w:val="00DA7D33"/>
    <w:rsid w:val="00DB6F36"/>
    <w:rsid w:val="00DD11CB"/>
    <w:rsid w:val="00DE0D8A"/>
    <w:rsid w:val="00DE1BAA"/>
    <w:rsid w:val="00E10C1F"/>
    <w:rsid w:val="00E20E32"/>
    <w:rsid w:val="00E87FFB"/>
    <w:rsid w:val="00EB26FB"/>
    <w:rsid w:val="00EC06DD"/>
    <w:rsid w:val="00F0386A"/>
    <w:rsid w:val="00F23E4F"/>
    <w:rsid w:val="00F304DD"/>
    <w:rsid w:val="00F33C5D"/>
    <w:rsid w:val="00F346B4"/>
    <w:rsid w:val="00F618ED"/>
    <w:rsid w:val="00F62906"/>
    <w:rsid w:val="00F815EC"/>
    <w:rsid w:val="00F81C1C"/>
    <w:rsid w:val="00F92325"/>
    <w:rsid w:val="00F92540"/>
    <w:rsid w:val="00FD74DB"/>
    <w:rsid w:val="00FE1148"/>
    <w:rsid w:val="00FE1A94"/>
    <w:rsid w:val="011A4B7C"/>
    <w:rsid w:val="062A16AD"/>
    <w:rsid w:val="0AB34CFE"/>
    <w:rsid w:val="0BA84D05"/>
    <w:rsid w:val="169C0658"/>
    <w:rsid w:val="16AC328B"/>
    <w:rsid w:val="20A728B9"/>
    <w:rsid w:val="230672A8"/>
    <w:rsid w:val="2F142E31"/>
    <w:rsid w:val="3BF82326"/>
    <w:rsid w:val="3E91640F"/>
    <w:rsid w:val="41C05D20"/>
    <w:rsid w:val="44B86384"/>
    <w:rsid w:val="5203307E"/>
    <w:rsid w:val="580D1134"/>
    <w:rsid w:val="65B626C6"/>
    <w:rsid w:val="6DAE4F95"/>
    <w:rsid w:val="7A407FA5"/>
    <w:rsid w:val="7CFC2308"/>
    <w:rsid w:val="7EC41E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unhideWhenUsed="0" w:qFormat="1"/>
    <w:lsdException w:name="footer" w:semiHidden="0" w:qFormat="1"/>
    <w:lsdException w:name="caption" w:semiHidden="0" w:uiPriority="0" w:qFormat="1"/>
    <w:lsdException w:name="annotation reference" w:semiHidden="0" w:uiPriority="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51F"/>
    <w:pPr>
      <w:snapToGrid w:val="0"/>
      <w:spacing w:after="0" w:line="280" w:lineRule="atLeast"/>
      <w:jc w:val="both"/>
    </w:pPr>
    <w:rPr>
      <w:rFonts w:ascii="Times New Roman" w:eastAsia="Times New Roman"/>
      <w:szCs w:val="24"/>
      <w:lang w:eastAsia="en-US"/>
    </w:rPr>
  </w:style>
  <w:style w:type="paragraph" w:styleId="Heading1">
    <w:name w:val="heading 1"/>
    <w:basedOn w:val="Normal"/>
    <w:next w:val="BodyText"/>
    <w:link w:val="Heading1Char"/>
    <w:qFormat/>
    <w:rsid w:val="001E751F"/>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1E751F"/>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rsid w:val="001E751F"/>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1E751F"/>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E751F"/>
    <w:pPr>
      <w:spacing w:after="120"/>
    </w:pPr>
    <w:rPr>
      <w:rFonts w:eastAsia="MS Mincho"/>
    </w:rPr>
  </w:style>
  <w:style w:type="paragraph" w:styleId="CommentSubject">
    <w:name w:val="annotation subject"/>
    <w:basedOn w:val="CommentText"/>
    <w:next w:val="CommentText"/>
    <w:link w:val="CommentSubjectChar"/>
    <w:uiPriority w:val="99"/>
    <w:unhideWhenUsed/>
    <w:qFormat/>
    <w:rsid w:val="001E751F"/>
    <w:rPr>
      <w:b/>
      <w:bCs/>
    </w:rPr>
  </w:style>
  <w:style w:type="paragraph" w:styleId="CommentText">
    <w:name w:val="annotation text"/>
    <w:basedOn w:val="Normal"/>
    <w:link w:val="CommentTextChar"/>
    <w:unhideWhenUsed/>
    <w:qFormat/>
    <w:rsid w:val="001E751F"/>
    <w:rPr>
      <w:szCs w:val="20"/>
    </w:rPr>
  </w:style>
  <w:style w:type="paragraph" w:styleId="Caption">
    <w:name w:val="caption"/>
    <w:basedOn w:val="Normal"/>
    <w:next w:val="Normal"/>
    <w:unhideWhenUsed/>
    <w:qFormat/>
    <w:rsid w:val="001E751F"/>
    <w:pPr>
      <w:spacing w:after="200"/>
    </w:pPr>
    <w:rPr>
      <w:iCs/>
      <w:sz w:val="18"/>
      <w:szCs w:val="18"/>
    </w:rPr>
  </w:style>
  <w:style w:type="paragraph" w:styleId="BalloonText">
    <w:name w:val="Balloon Text"/>
    <w:basedOn w:val="Normal"/>
    <w:link w:val="BalloonTextChar"/>
    <w:uiPriority w:val="99"/>
    <w:unhideWhenUsed/>
    <w:qFormat/>
    <w:rsid w:val="001E751F"/>
    <w:rPr>
      <w:rFonts w:ascii="Segoe UI" w:hAnsi="Segoe UI" w:cs="Segoe UI"/>
      <w:sz w:val="18"/>
      <w:szCs w:val="18"/>
    </w:rPr>
  </w:style>
  <w:style w:type="paragraph" w:styleId="Footer">
    <w:name w:val="footer"/>
    <w:basedOn w:val="Normal"/>
    <w:link w:val="FooterChar"/>
    <w:uiPriority w:val="99"/>
    <w:unhideWhenUsed/>
    <w:qFormat/>
    <w:rsid w:val="001E751F"/>
    <w:pPr>
      <w:tabs>
        <w:tab w:val="center" w:pos="4680"/>
        <w:tab w:val="right" w:pos="9360"/>
      </w:tabs>
    </w:pPr>
  </w:style>
  <w:style w:type="paragraph" w:styleId="Header">
    <w:name w:val="header"/>
    <w:basedOn w:val="Normal"/>
    <w:link w:val="HeaderChar"/>
    <w:qFormat/>
    <w:rsid w:val="001E751F"/>
    <w:pPr>
      <w:tabs>
        <w:tab w:val="center" w:pos="4536"/>
        <w:tab w:val="right" w:pos="9072"/>
      </w:tabs>
    </w:pPr>
    <w:rPr>
      <w:rFonts w:ascii="Arial" w:eastAsia="MS Mincho" w:hAnsi="Arial"/>
      <w:b/>
    </w:rPr>
  </w:style>
  <w:style w:type="paragraph" w:styleId="TOC1">
    <w:name w:val="toc 1"/>
    <w:next w:val="Normal"/>
    <w:uiPriority w:val="39"/>
    <w:qFormat/>
    <w:rsid w:val="001E751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rPr>
  </w:style>
  <w:style w:type="character" w:styleId="FollowedHyperlink">
    <w:name w:val="FollowedHyperlink"/>
    <w:basedOn w:val="DefaultParagraphFont"/>
    <w:qFormat/>
    <w:rsid w:val="001E751F"/>
    <w:rPr>
      <w:color w:val="800080"/>
      <w:u w:val="single"/>
    </w:rPr>
  </w:style>
  <w:style w:type="character" w:styleId="CommentReference">
    <w:name w:val="annotation reference"/>
    <w:basedOn w:val="DefaultParagraphFont"/>
    <w:unhideWhenUsed/>
    <w:qFormat/>
    <w:rsid w:val="001E751F"/>
    <w:rPr>
      <w:sz w:val="16"/>
      <w:szCs w:val="16"/>
    </w:rPr>
  </w:style>
  <w:style w:type="table" w:styleId="TableGrid">
    <w:name w:val="Table Grid"/>
    <w:basedOn w:val="TableNormal"/>
    <w:uiPriority w:val="59"/>
    <w:qFormat/>
    <w:rsid w:val="001E75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1E751F"/>
    <w:rPr>
      <w:rFonts w:ascii="Helvetica" w:eastAsia="MS Mincho" w:hAnsi="Helvetica" w:cs="Arial"/>
      <w:b/>
      <w:bCs/>
      <w:kern w:val="32"/>
      <w:sz w:val="28"/>
      <w:szCs w:val="32"/>
      <w:lang w:eastAsia="en-US"/>
    </w:rPr>
  </w:style>
  <w:style w:type="character" w:customStyle="1" w:styleId="Heading2Char">
    <w:name w:val="Heading 2 Char"/>
    <w:basedOn w:val="DefaultParagraphFont"/>
    <w:link w:val="Heading2"/>
    <w:qFormat/>
    <w:rsid w:val="001E751F"/>
    <w:rPr>
      <w:rFonts w:ascii="Helvetica" w:eastAsia="MS Mincho" w:hAnsi="Helvetica" w:cs="Arial"/>
      <w:b/>
      <w:bCs/>
      <w:iCs/>
      <w:sz w:val="20"/>
      <w:szCs w:val="28"/>
    </w:rPr>
  </w:style>
  <w:style w:type="character" w:customStyle="1" w:styleId="Heading3Char">
    <w:name w:val="Heading 3 Char"/>
    <w:basedOn w:val="DefaultParagraphFont"/>
    <w:link w:val="Heading3"/>
    <w:qFormat/>
    <w:rsid w:val="001E751F"/>
    <w:rPr>
      <w:rFonts w:ascii="Arial" w:eastAsia="MS Mincho" w:hAnsi="Arial" w:cs="Arial"/>
      <w:b/>
      <w:bCs/>
      <w:sz w:val="26"/>
      <w:szCs w:val="26"/>
    </w:rPr>
  </w:style>
  <w:style w:type="character" w:customStyle="1" w:styleId="Heading4Char">
    <w:name w:val="Heading 4 Char"/>
    <w:basedOn w:val="DefaultParagraphFont"/>
    <w:link w:val="Heading4"/>
    <w:qFormat/>
    <w:rsid w:val="001E751F"/>
    <w:rPr>
      <w:rFonts w:ascii="Times New Roman" w:eastAsia="MS Mincho"/>
      <w:b/>
      <w:bCs/>
      <w:sz w:val="28"/>
      <w:szCs w:val="28"/>
    </w:rPr>
  </w:style>
  <w:style w:type="character" w:customStyle="1" w:styleId="BodyTextChar">
    <w:name w:val="Body Text Char"/>
    <w:basedOn w:val="DefaultParagraphFont"/>
    <w:link w:val="BodyText"/>
    <w:qFormat/>
    <w:rsid w:val="001E751F"/>
    <w:rPr>
      <w:rFonts w:ascii="Times New Roman" w:eastAsia="MS Mincho"/>
      <w:sz w:val="20"/>
      <w:szCs w:val="24"/>
    </w:rPr>
  </w:style>
  <w:style w:type="character" w:customStyle="1" w:styleId="HeaderChar">
    <w:name w:val="Header Char"/>
    <w:basedOn w:val="DefaultParagraphFont"/>
    <w:link w:val="Header"/>
    <w:qFormat/>
    <w:rsid w:val="001E751F"/>
    <w:rPr>
      <w:rFonts w:ascii="Arial" w:eastAsia="MS Mincho" w:hAnsi="Arial"/>
      <w:b/>
      <w:sz w:val="20"/>
      <w:szCs w:val="24"/>
    </w:rPr>
  </w:style>
  <w:style w:type="character" w:customStyle="1" w:styleId="CommentTextChar">
    <w:name w:val="Comment Text Char"/>
    <w:basedOn w:val="DefaultParagraphFont"/>
    <w:link w:val="CommentText"/>
    <w:uiPriority w:val="99"/>
    <w:semiHidden/>
    <w:qFormat/>
    <w:rsid w:val="001E751F"/>
    <w:rPr>
      <w:rFonts w:ascii="Times New Roman"/>
      <w:sz w:val="20"/>
      <w:szCs w:val="20"/>
    </w:rPr>
  </w:style>
  <w:style w:type="character" w:customStyle="1" w:styleId="CommentSubjectChar">
    <w:name w:val="Comment Subject Char"/>
    <w:basedOn w:val="CommentTextChar"/>
    <w:link w:val="CommentSubject"/>
    <w:uiPriority w:val="99"/>
    <w:semiHidden/>
    <w:qFormat/>
    <w:rsid w:val="001E751F"/>
    <w:rPr>
      <w:rFonts w:ascii="Times New Roman"/>
      <w:b/>
      <w:bCs/>
      <w:sz w:val="20"/>
      <w:szCs w:val="20"/>
    </w:rPr>
  </w:style>
  <w:style w:type="paragraph" w:customStyle="1" w:styleId="Revision1">
    <w:name w:val="Revision1"/>
    <w:hidden/>
    <w:uiPriority w:val="99"/>
    <w:semiHidden/>
    <w:qFormat/>
    <w:rsid w:val="001E751F"/>
    <w:pPr>
      <w:spacing w:after="0" w:line="240" w:lineRule="auto"/>
    </w:pPr>
    <w:rPr>
      <w:rFonts w:ascii="Times New Roman" w:eastAsia="Times New Roman"/>
      <w:szCs w:val="24"/>
      <w:lang w:eastAsia="en-US"/>
    </w:rPr>
  </w:style>
  <w:style w:type="character" w:customStyle="1" w:styleId="BalloonTextChar">
    <w:name w:val="Balloon Text Char"/>
    <w:basedOn w:val="DefaultParagraphFont"/>
    <w:link w:val="BalloonText"/>
    <w:uiPriority w:val="99"/>
    <w:semiHidden/>
    <w:qFormat/>
    <w:rsid w:val="001E751F"/>
    <w:rPr>
      <w:rFonts w:ascii="Segoe UI" w:hAnsi="Segoe UI" w:cs="Segoe UI"/>
      <w:sz w:val="18"/>
      <w:szCs w:val="18"/>
    </w:rPr>
  </w:style>
  <w:style w:type="character" w:customStyle="1" w:styleId="FooterChar">
    <w:name w:val="Footer Char"/>
    <w:basedOn w:val="DefaultParagraphFont"/>
    <w:link w:val="Footer"/>
    <w:uiPriority w:val="99"/>
    <w:qFormat/>
    <w:rsid w:val="001E751F"/>
    <w:rPr>
      <w:rFonts w:ascii="Times New Roman"/>
      <w:sz w:val="20"/>
      <w:szCs w:val="24"/>
    </w:rPr>
  </w:style>
  <w:style w:type="paragraph" w:customStyle="1" w:styleId="ListParagraph1">
    <w:name w:val="List Paragraph1"/>
    <w:basedOn w:val="Normal"/>
    <w:uiPriority w:val="99"/>
    <w:unhideWhenUsed/>
    <w:qFormat/>
    <w:rsid w:val="001E751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5E4E6D-FA1B-46E1-99ED-6BAE8D99A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Zhisong Zuo</dc:creator>
  <cp:lastModifiedBy>Windows User</cp:lastModifiedBy>
  <cp:revision>33</cp:revision>
  <dcterms:created xsi:type="dcterms:W3CDTF">2017-01-09T13:08:00Z</dcterms:created>
  <dcterms:modified xsi:type="dcterms:W3CDTF">2017-05-06T04:11:00Z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